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BD4A" w14:textId="0CDFD193" w:rsidR="00BA5D09" w:rsidRPr="00317A6E" w:rsidRDefault="00317A6E" w:rsidP="00510ACB">
      <w:pPr>
        <w:pStyle w:val="NoSpacing"/>
        <w:rPr>
          <w:rFonts w:ascii="Arial" w:hAnsi="Arial" w:cs="Arial"/>
          <w:b/>
          <w:sz w:val="24"/>
          <w:szCs w:val="28"/>
        </w:rPr>
      </w:pPr>
      <w:r w:rsidRPr="00317A6E">
        <w:rPr>
          <w:rFonts w:ascii="Arial" w:hAnsi="Arial" w:cs="Arial"/>
          <w:b/>
          <w:sz w:val="24"/>
          <w:szCs w:val="28"/>
        </w:rPr>
        <w:t xml:space="preserve">Name of Stakeholder: __________________________________ </w:t>
      </w:r>
    </w:p>
    <w:p w14:paraId="218DEDC3" w14:textId="77777777" w:rsidR="00317A6E" w:rsidRPr="00317A6E" w:rsidRDefault="00317A6E" w:rsidP="00510ACB">
      <w:pPr>
        <w:pStyle w:val="NoSpacing"/>
        <w:rPr>
          <w:rFonts w:ascii="Arial" w:hAnsi="Arial" w:cs="Arial"/>
          <w:b/>
          <w:sz w:val="24"/>
          <w:szCs w:val="28"/>
        </w:rPr>
      </w:pPr>
    </w:p>
    <w:p w14:paraId="5C84A3A1" w14:textId="1DF636B8" w:rsidR="0024358E" w:rsidRDefault="00137DC1" w:rsidP="0024358E">
      <w:pPr>
        <w:spacing w:after="0"/>
        <w:rPr>
          <w:rFonts w:ascii="Arial" w:hAnsi="Arial" w:cs="Arial"/>
          <w:b/>
          <w:sz w:val="24"/>
          <w:szCs w:val="28"/>
          <w:u w:val="single"/>
        </w:rPr>
      </w:pPr>
      <w:r w:rsidRPr="00137DC1">
        <w:rPr>
          <w:rFonts w:ascii="Arial" w:hAnsi="Arial" w:cs="Arial"/>
          <w:b/>
          <w:sz w:val="24"/>
          <w:szCs w:val="28"/>
          <w:u w:val="single"/>
        </w:rPr>
        <w:t>WESM Manual Registration, Suspension and De-registration Criteria and Procedures</w:t>
      </w:r>
      <w:r>
        <w:rPr>
          <w:rFonts w:ascii="Arial" w:hAnsi="Arial" w:cs="Arial"/>
          <w:b/>
          <w:sz w:val="24"/>
          <w:szCs w:val="28"/>
          <w:u w:val="single"/>
        </w:rPr>
        <w:t xml:space="preserve"> </w:t>
      </w:r>
    </w:p>
    <w:p w14:paraId="123B2EB4" w14:textId="77777777" w:rsidR="00137DC1" w:rsidRPr="008B49B6" w:rsidRDefault="00137DC1" w:rsidP="0024358E">
      <w:pPr>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980"/>
        <w:gridCol w:w="4192"/>
        <w:gridCol w:w="4275"/>
        <w:gridCol w:w="2693"/>
        <w:gridCol w:w="2686"/>
      </w:tblGrid>
      <w:tr w:rsidR="00137DC1" w:rsidRPr="00F56001" w14:paraId="2D69BFC2" w14:textId="01C6A782" w:rsidTr="00137DC1">
        <w:trPr>
          <w:trHeight w:val="431"/>
          <w:tblHeader/>
        </w:trPr>
        <w:tc>
          <w:tcPr>
            <w:tcW w:w="0" w:type="auto"/>
            <w:shd w:val="clear" w:color="auto" w:fill="auto"/>
          </w:tcPr>
          <w:p w14:paraId="3627B91E" w14:textId="77777777" w:rsidR="00137DC1" w:rsidRPr="00902132" w:rsidRDefault="00137DC1" w:rsidP="00137DC1">
            <w:pPr>
              <w:spacing w:after="0" w:line="276" w:lineRule="auto"/>
              <w:rPr>
                <w:rFonts w:ascii="Arial" w:hAnsi="Arial" w:cs="Arial"/>
                <w:b/>
              </w:rPr>
            </w:pPr>
            <w:r w:rsidRPr="00902132">
              <w:rPr>
                <w:rFonts w:ascii="Arial" w:hAnsi="Arial" w:cs="Arial"/>
                <w:b/>
              </w:rPr>
              <w:t>Section</w:t>
            </w:r>
          </w:p>
        </w:tc>
        <w:tc>
          <w:tcPr>
            <w:tcW w:w="2980" w:type="dxa"/>
            <w:shd w:val="clear" w:color="auto" w:fill="FFFFFF" w:themeFill="background1"/>
          </w:tcPr>
          <w:p w14:paraId="2CF584AC" w14:textId="37DE55C2" w:rsidR="00137DC1" w:rsidRPr="00902132" w:rsidRDefault="00137DC1" w:rsidP="00137DC1">
            <w:pPr>
              <w:spacing w:after="0" w:line="276" w:lineRule="auto"/>
              <w:rPr>
                <w:rFonts w:ascii="Arial" w:hAnsi="Arial" w:cs="Arial"/>
                <w:b/>
              </w:rPr>
            </w:pPr>
            <w:r w:rsidRPr="00691003">
              <w:rPr>
                <w:rFonts w:ascii="Arial" w:hAnsi="Arial" w:cs="Arial"/>
                <w:b/>
                <w:bCs/>
                <w:sz w:val="24"/>
                <w:szCs w:val="24"/>
              </w:rPr>
              <w:t>Original Provision</w:t>
            </w:r>
          </w:p>
        </w:tc>
        <w:tc>
          <w:tcPr>
            <w:tcW w:w="4192" w:type="dxa"/>
            <w:shd w:val="clear" w:color="auto" w:fill="FFFFFF" w:themeFill="background1"/>
          </w:tcPr>
          <w:p w14:paraId="61EF8CFB" w14:textId="1D070C9F" w:rsidR="00137DC1" w:rsidRPr="00902132" w:rsidRDefault="00137DC1" w:rsidP="00137DC1">
            <w:pPr>
              <w:spacing w:after="0" w:line="276" w:lineRule="auto"/>
              <w:rPr>
                <w:rFonts w:ascii="Arial" w:hAnsi="Arial" w:cs="Arial"/>
                <w:b/>
              </w:rPr>
            </w:pPr>
            <w:r w:rsidRPr="00691003">
              <w:rPr>
                <w:rFonts w:ascii="Arial" w:hAnsi="Arial" w:cs="Arial"/>
                <w:b/>
                <w:bCs/>
                <w:sz w:val="24"/>
                <w:szCs w:val="24"/>
              </w:rPr>
              <w:t>Proposed Amendment</w:t>
            </w:r>
          </w:p>
        </w:tc>
        <w:tc>
          <w:tcPr>
            <w:tcW w:w="4275" w:type="dxa"/>
            <w:shd w:val="clear" w:color="auto" w:fill="FFFFFF" w:themeFill="background1"/>
          </w:tcPr>
          <w:p w14:paraId="3E005280" w14:textId="57BD9654" w:rsidR="00137DC1" w:rsidRPr="00902132" w:rsidRDefault="00137DC1" w:rsidP="00137DC1">
            <w:pPr>
              <w:spacing w:after="0" w:line="276" w:lineRule="auto"/>
              <w:rPr>
                <w:rFonts w:ascii="Arial" w:hAnsi="Arial" w:cs="Arial"/>
                <w:b/>
              </w:rPr>
            </w:pPr>
            <w:r w:rsidRPr="00691003">
              <w:rPr>
                <w:rFonts w:ascii="Arial" w:hAnsi="Arial" w:cs="Arial"/>
                <w:b/>
                <w:bCs/>
                <w:sz w:val="24"/>
                <w:szCs w:val="24"/>
              </w:rPr>
              <w:t>Rationale</w:t>
            </w:r>
          </w:p>
        </w:tc>
        <w:tc>
          <w:tcPr>
            <w:tcW w:w="2693" w:type="dxa"/>
            <w:shd w:val="clear" w:color="auto" w:fill="FFFFFF" w:themeFill="background1"/>
          </w:tcPr>
          <w:p w14:paraId="0145D714" w14:textId="29C07B2F" w:rsidR="00137DC1" w:rsidRPr="00691003" w:rsidRDefault="00137DC1" w:rsidP="00137DC1">
            <w:pPr>
              <w:rPr>
                <w:rFonts w:ascii="Arial" w:hAnsi="Arial" w:cs="Arial"/>
                <w:b/>
                <w:bCs/>
                <w:sz w:val="24"/>
                <w:szCs w:val="24"/>
                <w:lang w:val="en-US"/>
              </w:rPr>
            </w:pPr>
            <w:r w:rsidRPr="00691003">
              <w:rPr>
                <w:rFonts w:ascii="Arial" w:hAnsi="Arial" w:cs="Arial"/>
                <w:b/>
                <w:bCs/>
                <w:sz w:val="24"/>
                <w:szCs w:val="24"/>
                <w:lang w:val="en-US"/>
              </w:rPr>
              <w:t xml:space="preserve">Comment / </w:t>
            </w:r>
          </w:p>
          <w:p w14:paraId="7AE1FD08" w14:textId="6F58C0B4" w:rsidR="00137DC1" w:rsidRPr="00902132" w:rsidRDefault="00137DC1" w:rsidP="00137DC1">
            <w:pPr>
              <w:spacing w:after="0" w:line="276" w:lineRule="auto"/>
              <w:rPr>
                <w:rFonts w:ascii="Arial" w:hAnsi="Arial" w:cs="Arial"/>
                <w:b/>
              </w:rPr>
            </w:pPr>
            <w:r w:rsidRPr="00691003">
              <w:rPr>
                <w:rFonts w:ascii="Arial" w:hAnsi="Arial" w:cs="Arial"/>
                <w:b/>
                <w:bCs/>
                <w:sz w:val="24"/>
                <w:szCs w:val="24"/>
                <w:lang w:val="en-US"/>
              </w:rPr>
              <w:t>Proposed Revision</w:t>
            </w:r>
          </w:p>
        </w:tc>
        <w:tc>
          <w:tcPr>
            <w:tcW w:w="2686" w:type="dxa"/>
            <w:shd w:val="clear" w:color="auto" w:fill="FFFFFF" w:themeFill="background1"/>
          </w:tcPr>
          <w:p w14:paraId="3D14CB51" w14:textId="15596F9F" w:rsidR="00137DC1" w:rsidRPr="00902132" w:rsidRDefault="00137DC1" w:rsidP="00137DC1">
            <w:pPr>
              <w:spacing w:after="0" w:line="276" w:lineRule="auto"/>
              <w:rPr>
                <w:rFonts w:ascii="Arial" w:hAnsi="Arial" w:cs="Arial"/>
                <w:b/>
              </w:rPr>
            </w:pPr>
            <w:r w:rsidRPr="00691003">
              <w:rPr>
                <w:rFonts w:ascii="Arial" w:hAnsi="Arial" w:cs="Arial"/>
                <w:b/>
                <w:bCs/>
                <w:sz w:val="24"/>
                <w:szCs w:val="24"/>
                <w:lang w:val="en-US"/>
              </w:rPr>
              <w:t>Rationale</w:t>
            </w:r>
          </w:p>
        </w:tc>
      </w:tr>
      <w:tr w:rsidR="00137DC1" w:rsidRPr="00F56001" w14:paraId="1EDD825B" w14:textId="61C8B8E5" w:rsidTr="00137DC1">
        <w:tc>
          <w:tcPr>
            <w:tcW w:w="0" w:type="auto"/>
          </w:tcPr>
          <w:p w14:paraId="6BE7594C" w14:textId="77777777" w:rsidR="00137DC1" w:rsidRPr="00F56001" w:rsidRDefault="00137DC1" w:rsidP="0024358E">
            <w:pPr>
              <w:spacing w:after="0" w:line="276" w:lineRule="auto"/>
              <w:jc w:val="center"/>
              <w:rPr>
                <w:rFonts w:ascii="Arial" w:hAnsi="Arial" w:cs="Arial"/>
              </w:rPr>
            </w:pPr>
            <w:r w:rsidRPr="00F56001">
              <w:rPr>
                <w:rFonts w:ascii="Arial" w:hAnsi="Arial" w:cs="Arial"/>
              </w:rPr>
              <w:t xml:space="preserve"> (New - inserted)</w:t>
            </w:r>
          </w:p>
        </w:tc>
        <w:tc>
          <w:tcPr>
            <w:tcW w:w="2980" w:type="dxa"/>
          </w:tcPr>
          <w:p w14:paraId="25599D04" w14:textId="77777777" w:rsidR="00137DC1" w:rsidRPr="00F56001" w:rsidRDefault="00137DC1" w:rsidP="0024358E">
            <w:pPr>
              <w:pStyle w:val="Default"/>
              <w:tabs>
                <w:tab w:val="left" w:pos="70"/>
              </w:tabs>
              <w:spacing w:line="276" w:lineRule="auto"/>
              <w:ind w:left="250" w:hanging="180"/>
              <w:jc w:val="center"/>
              <w:rPr>
                <w:sz w:val="22"/>
                <w:szCs w:val="22"/>
              </w:rPr>
            </w:pPr>
            <w:r w:rsidRPr="00F56001">
              <w:rPr>
                <w:sz w:val="22"/>
                <w:szCs w:val="22"/>
              </w:rPr>
              <w:t>(New - inserted)</w:t>
            </w:r>
          </w:p>
        </w:tc>
        <w:tc>
          <w:tcPr>
            <w:tcW w:w="4192" w:type="dxa"/>
          </w:tcPr>
          <w:p w14:paraId="79E96536" w14:textId="77777777" w:rsidR="00137DC1" w:rsidRPr="00F56001" w:rsidRDefault="00137DC1" w:rsidP="0024358E">
            <w:pPr>
              <w:spacing w:after="0" w:line="276" w:lineRule="auto"/>
              <w:rPr>
                <w:rFonts w:ascii="Arial" w:hAnsi="Arial" w:cs="Arial"/>
                <w:b/>
                <w:u w:val="single"/>
              </w:rPr>
            </w:pPr>
            <w:r w:rsidRPr="00F56001">
              <w:rPr>
                <w:rFonts w:ascii="Arial" w:hAnsi="Arial" w:cs="Arial"/>
                <w:b/>
                <w:u w:val="single"/>
              </w:rPr>
              <w:t xml:space="preserve">2.5.5 </w:t>
            </w:r>
            <w:r w:rsidRPr="00F56001">
              <w:rPr>
                <w:rFonts w:ascii="Arial" w:hAnsi="Arial" w:cs="Arial"/>
                <w:b/>
                <w:color w:val="000000"/>
                <w:u w:val="single"/>
                <w:lang w:eastAsia="en-PH"/>
              </w:rPr>
              <w:t>Registration Phases</w:t>
            </w:r>
          </w:p>
        </w:tc>
        <w:tc>
          <w:tcPr>
            <w:tcW w:w="4275" w:type="dxa"/>
          </w:tcPr>
          <w:p w14:paraId="75281C95" w14:textId="6FD0496B" w:rsidR="00137DC1" w:rsidRPr="00F56001" w:rsidRDefault="00137DC1" w:rsidP="0024358E">
            <w:pPr>
              <w:pStyle w:val="Default"/>
              <w:spacing w:line="276" w:lineRule="auto"/>
              <w:jc w:val="both"/>
              <w:rPr>
                <w:sz w:val="22"/>
                <w:szCs w:val="22"/>
              </w:rPr>
            </w:pPr>
            <w:r w:rsidRPr="00F56001">
              <w:rPr>
                <w:sz w:val="22"/>
                <w:szCs w:val="22"/>
              </w:rPr>
              <w:t>Generation companies at different stages of the development of their generating facilities (i.e., construction, test and commissioning, commercial operations) participate in the WESM in different ways and, hence, will need to submit different requirements. This section is proposed to introduce stages of registration corresponding to those development stages.</w:t>
            </w:r>
          </w:p>
        </w:tc>
        <w:tc>
          <w:tcPr>
            <w:tcW w:w="2693" w:type="dxa"/>
          </w:tcPr>
          <w:p w14:paraId="1E804CE4" w14:textId="77777777" w:rsidR="00137DC1" w:rsidRPr="00F56001" w:rsidRDefault="00137DC1" w:rsidP="0024358E">
            <w:pPr>
              <w:pStyle w:val="Default"/>
              <w:spacing w:line="276" w:lineRule="auto"/>
              <w:jc w:val="both"/>
              <w:rPr>
                <w:sz w:val="22"/>
                <w:szCs w:val="22"/>
              </w:rPr>
            </w:pPr>
          </w:p>
        </w:tc>
        <w:tc>
          <w:tcPr>
            <w:tcW w:w="2686" w:type="dxa"/>
          </w:tcPr>
          <w:p w14:paraId="6C6A0B32" w14:textId="77777777" w:rsidR="00137DC1" w:rsidRPr="00F56001" w:rsidRDefault="00137DC1" w:rsidP="0024358E">
            <w:pPr>
              <w:pStyle w:val="Default"/>
              <w:spacing w:line="276" w:lineRule="auto"/>
              <w:jc w:val="both"/>
              <w:rPr>
                <w:sz w:val="22"/>
                <w:szCs w:val="22"/>
              </w:rPr>
            </w:pPr>
          </w:p>
        </w:tc>
      </w:tr>
      <w:tr w:rsidR="00137DC1" w:rsidRPr="00F56001" w14:paraId="12EC58B6" w14:textId="3B3C6D7B" w:rsidTr="00137DC1">
        <w:trPr>
          <w:trHeight w:val="731"/>
        </w:trPr>
        <w:tc>
          <w:tcPr>
            <w:tcW w:w="0" w:type="auto"/>
          </w:tcPr>
          <w:p w14:paraId="235AFB67" w14:textId="77777777" w:rsidR="00137DC1" w:rsidRPr="00F56001" w:rsidRDefault="00137DC1" w:rsidP="00607C60">
            <w:pPr>
              <w:spacing w:after="0" w:line="276" w:lineRule="auto"/>
              <w:jc w:val="center"/>
              <w:rPr>
                <w:rFonts w:ascii="Arial" w:hAnsi="Arial" w:cs="Arial"/>
              </w:rPr>
            </w:pPr>
            <w:r w:rsidRPr="00F56001">
              <w:rPr>
                <w:rFonts w:ascii="Arial" w:hAnsi="Arial" w:cs="Arial"/>
              </w:rPr>
              <w:t>(New - inserted)</w:t>
            </w:r>
          </w:p>
        </w:tc>
        <w:tc>
          <w:tcPr>
            <w:tcW w:w="2980" w:type="dxa"/>
          </w:tcPr>
          <w:p w14:paraId="746B6E83" w14:textId="77777777" w:rsidR="00137DC1" w:rsidRPr="00F56001" w:rsidRDefault="00137DC1" w:rsidP="00607C60">
            <w:pPr>
              <w:pStyle w:val="Default"/>
              <w:tabs>
                <w:tab w:val="left" w:pos="70"/>
              </w:tabs>
              <w:spacing w:line="276" w:lineRule="auto"/>
              <w:ind w:left="250" w:hanging="180"/>
              <w:jc w:val="center"/>
              <w:rPr>
                <w:sz w:val="22"/>
                <w:szCs w:val="22"/>
              </w:rPr>
            </w:pPr>
            <w:r w:rsidRPr="00F56001">
              <w:rPr>
                <w:sz w:val="22"/>
                <w:szCs w:val="22"/>
              </w:rPr>
              <w:t>(New - inserted)</w:t>
            </w:r>
          </w:p>
        </w:tc>
        <w:tc>
          <w:tcPr>
            <w:tcW w:w="4192" w:type="dxa"/>
          </w:tcPr>
          <w:p w14:paraId="587B9E76" w14:textId="77777777" w:rsidR="00137DC1" w:rsidRPr="00F56001" w:rsidRDefault="00137DC1" w:rsidP="00607C60">
            <w:pPr>
              <w:spacing w:after="0" w:line="276" w:lineRule="auto"/>
              <w:ind w:left="30"/>
              <w:rPr>
                <w:rFonts w:ascii="Arial" w:hAnsi="Arial" w:cs="Arial"/>
                <w:b/>
                <w:color w:val="000000"/>
                <w:u w:val="single"/>
                <w:lang w:eastAsia="en-PH"/>
              </w:rPr>
            </w:pPr>
            <w:r w:rsidRPr="00F56001">
              <w:rPr>
                <w:rFonts w:ascii="Arial" w:hAnsi="Arial" w:cs="Arial"/>
                <w:b/>
                <w:u w:val="single"/>
              </w:rPr>
              <w:t xml:space="preserve">2.5.5.1 </w:t>
            </w:r>
            <w:r w:rsidRPr="00F56001">
              <w:rPr>
                <w:rFonts w:ascii="Arial" w:hAnsi="Arial" w:cs="Arial"/>
                <w:b/>
                <w:color w:val="000000"/>
                <w:u w:val="single"/>
                <w:lang w:eastAsia="en-PH"/>
              </w:rPr>
              <w:t xml:space="preserve">An </w:t>
            </w:r>
            <w:r w:rsidRPr="00F56001">
              <w:rPr>
                <w:rFonts w:ascii="Arial" w:hAnsi="Arial" w:cs="Arial"/>
                <w:b/>
                <w:i/>
                <w:color w:val="000000"/>
                <w:u w:val="single"/>
                <w:lang w:eastAsia="en-PH"/>
              </w:rPr>
              <w:t>Applicant</w:t>
            </w:r>
            <w:r w:rsidRPr="00F56001">
              <w:rPr>
                <w:rFonts w:ascii="Arial" w:hAnsi="Arial" w:cs="Arial"/>
                <w:b/>
                <w:color w:val="000000"/>
                <w:u w:val="single"/>
                <w:lang w:eastAsia="en-PH"/>
              </w:rPr>
              <w:t xml:space="preserve"> wishing to register as a </w:t>
            </w:r>
            <w:r w:rsidRPr="00F56001">
              <w:rPr>
                <w:rFonts w:ascii="Arial" w:hAnsi="Arial" w:cs="Arial"/>
                <w:b/>
                <w:i/>
                <w:color w:val="000000"/>
                <w:u w:val="single"/>
                <w:lang w:eastAsia="en-PH"/>
              </w:rPr>
              <w:t>Generation Company</w:t>
            </w:r>
            <w:r w:rsidRPr="00F56001">
              <w:rPr>
                <w:rFonts w:ascii="Arial" w:hAnsi="Arial" w:cs="Arial"/>
                <w:b/>
                <w:color w:val="000000"/>
                <w:u w:val="single"/>
                <w:lang w:eastAsia="en-PH"/>
              </w:rPr>
              <w:t xml:space="preserve"> or a </w:t>
            </w:r>
            <w:r w:rsidRPr="00F56001">
              <w:rPr>
                <w:rFonts w:ascii="Arial" w:hAnsi="Arial" w:cs="Arial"/>
                <w:b/>
                <w:i/>
                <w:color w:val="000000"/>
                <w:u w:val="single"/>
                <w:lang w:eastAsia="en-PH"/>
              </w:rPr>
              <w:t xml:space="preserve">generating system </w:t>
            </w:r>
            <w:r w:rsidRPr="00F56001">
              <w:rPr>
                <w:rFonts w:ascii="Arial" w:hAnsi="Arial" w:cs="Arial"/>
                <w:b/>
                <w:color w:val="000000"/>
                <w:u w:val="single"/>
                <w:lang w:eastAsia="en-PH"/>
              </w:rPr>
              <w:t xml:space="preserve">as an additional </w:t>
            </w:r>
            <w:r w:rsidRPr="00F56001">
              <w:rPr>
                <w:rFonts w:ascii="Arial" w:hAnsi="Arial" w:cs="Arial"/>
                <w:b/>
                <w:i/>
                <w:color w:val="000000"/>
                <w:u w:val="single"/>
                <w:lang w:eastAsia="en-PH"/>
              </w:rPr>
              <w:t>facility</w:t>
            </w:r>
            <w:r w:rsidRPr="00F56001">
              <w:rPr>
                <w:rFonts w:ascii="Arial" w:hAnsi="Arial" w:cs="Arial"/>
                <w:b/>
                <w:color w:val="000000"/>
                <w:u w:val="single"/>
                <w:lang w:eastAsia="en-PH"/>
              </w:rPr>
              <w:t xml:space="preserve"> shall start its registration from one of the following phases:</w:t>
            </w:r>
          </w:p>
          <w:p w14:paraId="197AECE9" w14:textId="77777777" w:rsidR="00137DC1" w:rsidRPr="00F56001" w:rsidRDefault="00137DC1" w:rsidP="00607C60">
            <w:pPr>
              <w:spacing w:after="0" w:line="276" w:lineRule="auto"/>
              <w:rPr>
                <w:rFonts w:ascii="Arial" w:hAnsi="Arial" w:cs="Arial"/>
                <w:b/>
                <w:color w:val="000000"/>
                <w:u w:val="single"/>
                <w:lang w:eastAsia="en-PH"/>
              </w:rPr>
            </w:pPr>
          </w:p>
          <w:p w14:paraId="1BDF6A88" w14:textId="77777777" w:rsidR="00137DC1" w:rsidRPr="00F56001" w:rsidRDefault="00137DC1" w:rsidP="00607C60">
            <w:pPr>
              <w:pStyle w:val="Default"/>
              <w:numPr>
                <w:ilvl w:val="0"/>
                <w:numId w:val="24"/>
              </w:numPr>
              <w:spacing w:line="276" w:lineRule="auto"/>
              <w:ind w:left="390"/>
              <w:jc w:val="both"/>
              <w:rPr>
                <w:color w:val="auto"/>
                <w:sz w:val="22"/>
                <w:szCs w:val="22"/>
              </w:rPr>
            </w:pPr>
            <w:r w:rsidRPr="00F56001">
              <w:rPr>
                <w:b/>
                <w:color w:val="auto"/>
                <w:sz w:val="22"/>
                <w:szCs w:val="22"/>
                <w:u w:val="single"/>
              </w:rPr>
              <w:t xml:space="preserve">If the </w:t>
            </w:r>
            <w:r w:rsidRPr="00F56001">
              <w:rPr>
                <w:b/>
                <w:i/>
                <w:color w:val="auto"/>
                <w:sz w:val="22"/>
                <w:szCs w:val="22"/>
                <w:u w:val="single"/>
              </w:rPr>
              <w:t>Applicant</w:t>
            </w:r>
            <w:r w:rsidRPr="00F56001">
              <w:rPr>
                <w:b/>
                <w:color w:val="auto"/>
                <w:sz w:val="22"/>
                <w:szCs w:val="22"/>
                <w:u w:val="single"/>
              </w:rPr>
              <w:t xml:space="preserve"> needs to withdraw power from the </w:t>
            </w:r>
            <w:r w:rsidRPr="00F56001">
              <w:rPr>
                <w:b/>
                <w:i/>
                <w:color w:val="auto"/>
                <w:sz w:val="22"/>
                <w:szCs w:val="22"/>
                <w:u w:val="single"/>
              </w:rPr>
              <w:t>transmission system</w:t>
            </w:r>
            <w:r w:rsidRPr="00F56001">
              <w:rPr>
                <w:b/>
                <w:color w:val="auto"/>
                <w:sz w:val="22"/>
                <w:szCs w:val="22"/>
                <w:u w:val="single"/>
              </w:rPr>
              <w:t xml:space="preserve"> for the construction and development of its </w:t>
            </w:r>
            <w:r w:rsidRPr="00F56001">
              <w:rPr>
                <w:b/>
                <w:i/>
                <w:color w:val="auto"/>
                <w:sz w:val="22"/>
                <w:szCs w:val="22"/>
                <w:u w:val="single"/>
              </w:rPr>
              <w:t xml:space="preserve">generating system </w:t>
            </w:r>
            <w:r w:rsidRPr="00F56001">
              <w:rPr>
                <w:b/>
                <w:color w:val="auto"/>
                <w:sz w:val="22"/>
                <w:szCs w:val="22"/>
                <w:u w:val="single"/>
              </w:rPr>
              <w:t xml:space="preserve">and for station use during such period, the Applicant shall undergo </w:t>
            </w:r>
            <w:proofErr w:type="spellStart"/>
            <w:r w:rsidRPr="00F56001">
              <w:rPr>
                <w:b/>
                <w:color w:val="auto"/>
                <w:sz w:val="22"/>
                <w:szCs w:val="22"/>
                <w:u w:val="single"/>
              </w:rPr>
              <w:t>Backfeed</w:t>
            </w:r>
            <w:proofErr w:type="spellEnd"/>
            <w:r w:rsidRPr="00F56001">
              <w:rPr>
                <w:b/>
                <w:color w:val="auto"/>
                <w:sz w:val="22"/>
                <w:szCs w:val="22"/>
                <w:u w:val="single"/>
              </w:rPr>
              <w:t xml:space="preserve"> Registration. The facility of the </w:t>
            </w:r>
            <w:r w:rsidRPr="00F56001">
              <w:rPr>
                <w:b/>
                <w:i/>
                <w:color w:val="auto"/>
                <w:sz w:val="22"/>
                <w:szCs w:val="22"/>
                <w:u w:val="single"/>
              </w:rPr>
              <w:t xml:space="preserve">Applicant </w:t>
            </w:r>
            <w:r w:rsidRPr="00F56001">
              <w:rPr>
                <w:b/>
                <w:color w:val="auto"/>
                <w:sz w:val="22"/>
                <w:szCs w:val="22"/>
                <w:u w:val="single"/>
              </w:rPr>
              <w:t xml:space="preserve">shall </w:t>
            </w:r>
            <w:r w:rsidRPr="00F56001">
              <w:rPr>
                <w:b/>
                <w:color w:val="auto"/>
                <w:sz w:val="22"/>
                <w:szCs w:val="22"/>
                <w:u w:val="single"/>
              </w:rPr>
              <w:lastRenderedPageBreak/>
              <w:t xml:space="preserve">be included in the </w:t>
            </w:r>
            <w:r w:rsidRPr="00F56001">
              <w:rPr>
                <w:b/>
                <w:i/>
                <w:color w:val="auto"/>
                <w:sz w:val="22"/>
                <w:szCs w:val="22"/>
                <w:u w:val="single"/>
              </w:rPr>
              <w:t>market network model</w:t>
            </w:r>
            <w:r w:rsidRPr="00F56001">
              <w:rPr>
                <w:b/>
                <w:color w:val="auto"/>
                <w:sz w:val="22"/>
                <w:szCs w:val="22"/>
                <w:u w:val="single"/>
              </w:rPr>
              <w:t xml:space="preserve"> as load resource at this phase.</w:t>
            </w:r>
          </w:p>
          <w:p w14:paraId="6506AC9C" w14:textId="77777777" w:rsidR="00137DC1" w:rsidRPr="00F56001" w:rsidRDefault="00137DC1" w:rsidP="00607C60">
            <w:pPr>
              <w:pStyle w:val="Default"/>
              <w:spacing w:line="276" w:lineRule="auto"/>
              <w:jc w:val="both"/>
              <w:rPr>
                <w:color w:val="auto"/>
                <w:sz w:val="22"/>
                <w:szCs w:val="22"/>
              </w:rPr>
            </w:pPr>
          </w:p>
          <w:p w14:paraId="4C18C845" w14:textId="77777777" w:rsidR="00137DC1" w:rsidRPr="00F56001" w:rsidRDefault="00137DC1" w:rsidP="00607C60">
            <w:pPr>
              <w:pStyle w:val="ListParagraph"/>
              <w:numPr>
                <w:ilvl w:val="0"/>
                <w:numId w:val="24"/>
              </w:numPr>
              <w:spacing w:line="276" w:lineRule="auto"/>
              <w:ind w:left="390"/>
              <w:rPr>
                <w:rFonts w:ascii="Arial" w:hAnsi="Arial" w:cs="Arial"/>
                <w:b/>
                <w:sz w:val="22"/>
                <w:szCs w:val="22"/>
                <w:u w:val="single"/>
                <w:lang w:val="en-PH" w:eastAsia="en-PH"/>
              </w:rPr>
            </w:pPr>
            <w:r w:rsidRPr="00F56001">
              <w:rPr>
                <w:rFonts w:ascii="Arial" w:hAnsi="Arial" w:cs="Arial"/>
                <w:b/>
                <w:sz w:val="22"/>
                <w:szCs w:val="22"/>
                <w:u w:val="single"/>
                <w:lang w:val="en-PH" w:eastAsia="en-PH"/>
              </w:rPr>
              <w:t xml:space="preserve">If the </w:t>
            </w:r>
            <w:r w:rsidRPr="00F56001">
              <w:rPr>
                <w:rFonts w:ascii="Arial" w:hAnsi="Arial" w:cs="Arial"/>
                <w:b/>
                <w:i/>
                <w:sz w:val="22"/>
                <w:szCs w:val="22"/>
                <w:u w:val="single"/>
                <w:lang w:val="en-PH" w:eastAsia="en-PH"/>
              </w:rPr>
              <w:t>Applicant</w:t>
            </w:r>
            <w:r w:rsidRPr="00F56001">
              <w:rPr>
                <w:rFonts w:ascii="Arial" w:hAnsi="Arial" w:cs="Arial"/>
                <w:b/>
                <w:sz w:val="22"/>
                <w:szCs w:val="22"/>
                <w:u w:val="single"/>
                <w:lang w:val="en-PH" w:eastAsia="en-PH"/>
              </w:rPr>
              <w:t xml:space="preserve"> needs to conduct the necessary test and commissioning process as required by the </w:t>
            </w:r>
            <w:r w:rsidRPr="00F56001">
              <w:rPr>
                <w:rFonts w:ascii="Arial" w:hAnsi="Arial" w:cs="Arial"/>
                <w:b/>
                <w:i/>
                <w:sz w:val="22"/>
                <w:szCs w:val="22"/>
                <w:u w:val="single"/>
                <w:lang w:val="en-PH" w:eastAsia="en-PH"/>
              </w:rPr>
              <w:t>PGC</w:t>
            </w:r>
            <w:r w:rsidRPr="00F56001">
              <w:rPr>
                <w:rFonts w:ascii="Arial" w:hAnsi="Arial" w:cs="Arial"/>
                <w:b/>
                <w:sz w:val="22"/>
                <w:szCs w:val="22"/>
                <w:u w:val="single"/>
                <w:lang w:val="en-PH" w:eastAsia="en-PH"/>
              </w:rPr>
              <w:t xml:space="preserve">, the </w:t>
            </w:r>
            <w:r w:rsidRPr="00F56001">
              <w:rPr>
                <w:rFonts w:ascii="Arial" w:hAnsi="Arial" w:cs="Arial"/>
                <w:b/>
                <w:i/>
                <w:sz w:val="22"/>
                <w:szCs w:val="22"/>
                <w:u w:val="single"/>
                <w:lang w:val="en-PH" w:eastAsia="en-PH"/>
              </w:rPr>
              <w:t>Applicant</w:t>
            </w:r>
            <w:r w:rsidRPr="00F56001">
              <w:rPr>
                <w:rFonts w:ascii="Arial" w:hAnsi="Arial" w:cs="Arial"/>
                <w:b/>
                <w:sz w:val="22"/>
                <w:szCs w:val="22"/>
                <w:u w:val="single"/>
                <w:lang w:val="en-PH" w:eastAsia="en-PH"/>
              </w:rPr>
              <w:t xml:space="preserve"> shall undergo Test and Commissioning Registration. For this purpose, Test and Commissioning shall refer to the generating unit’s connection / synchronization to the grid.</w:t>
            </w:r>
          </w:p>
          <w:p w14:paraId="6DC7D29C" w14:textId="77777777" w:rsidR="00137DC1" w:rsidRPr="00F56001" w:rsidRDefault="00137DC1" w:rsidP="00607C60">
            <w:pPr>
              <w:spacing w:after="0" w:line="276" w:lineRule="auto"/>
              <w:rPr>
                <w:rFonts w:ascii="Arial" w:hAnsi="Arial" w:cs="Arial"/>
                <w:b/>
                <w:u w:val="single"/>
                <w:lang w:eastAsia="en-PH"/>
              </w:rPr>
            </w:pPr>
          </w:p>
          <w:p w14:paraId="40DE645D" w14:textId="32781B42" w:rsidR="00137DC1" w:rsidRPr="00A87BE8" w:rsidRDefault="00137DC1" w:rsidP="00607C60">
            <w:pPr>
              <w:pStyle w:val="ListParagraph"/>
              <w:numPr>
                <w:ilvl w:val="0"/>
                <w:numId w:val="24"/>
              </w:numPr>
              <w:spacing w:line="276" w:lineRule="auto"/>
              <w:ind w:left="390"/>
              <w:rPr>
                <w:rFonts w:ascii="Arial" w:hAnsi="Arial" w:cs="Arial"/>
                <w:b/>
                <w:sz w:val="22"/>
                <w:szCs w:val="22"/>
                <w:u w:val="single"/>
                <w:lang w:val="en-PH" w:eastAsia="en-PH"/>
              </w:rPr>
            </w:pPr>
            <w:r w:rsidRPr="00F56001">
              <w:rPr>
                <w:rFonts w:ascii="Arial" w:hAnsi="Arial" w:cs="Arial"/>
                <w:b/>
                <w:sz w:val="22"/>
                <w:szCs w:val="22"/>
                <w:u w:val="single"/>
                <w:lang w:val="en-PH" w:eastAsia="en-PH"/>
              </w:rPr>
              <w:t xml:space="preserve">If the </w:t>
            </w:r>
            <w:r w:rsidRPr="00F56001">
              <w:rPr>
                <w:rFonts w:ascii="Arial" w:hAnsi="Arial" w:cs="Arial"/>
                <w:b/>
                <w:i/>
                <w:sz w:val="22"/>
                <w:szCs w:val="22"/>
                <w:u w:val="single"/>
                <w:lang w:val="en-PH" w:eastAsia="en-PH"/>
              </w:rPr>
              <w:t>Applicant</w:t>
            </w:r>
            <w:r w:rsidRPr="00F56001">
              <w:rPr>
                <w:rFonts w:ascii="Arial" w:hAnsi="Arial" w:cs="Arial"/>
                <w:b/>
                <w:sz w:val="22"/>
                <w:szCs w:val="22"/>
                <w:u w:val="single"/>
                <w:lang w:val="en-PH" w:eastAsia="en-PH"/>
              </w:rPr>
              <w:t xml:space="preserve"> commences actual commercial operations, the </w:t>
            </w:r>
            <w:r w:rsidRPr="00F56001">
              <w:rPr>
                <w:rFonts w:ascii="Arial" w:hAnsi="Arial" w:cs="Arial"/>
                <w:b/>
                <w:i/>
                <w:sz w:val="22"/>
                <w:szCs w:val="22"/>
                <w:u w:val="single"/>
                <w:lang w:val="en-PH" w:eastAsia="en-PH"/>
              </w:rPr>
              <w:t>Applicant</w:t>
            </w:r>
            <w:r w:rsidRPr="00F56001">
              <w:rPr>
                <w:rFonts w:ascii="Arial" w:hAnsi="Arial" w:cs="Arial"/>
                <w:b/>
                <w:sz w:val="22"/>
                <w:szCs w:val="22"/>
                <w:u w:val="single"/>
                <w:lang w:val="en-PH" w:eastAsia="en-PH"/>
              </w:rPr>
              <w:t xml:space="preserve"> shall undergo Commercial Operation Registration.</w:t>
            </w:r>
          </w:p>
        </w:tc>
        <w:tc>
          <w:tcPr>
            <w:tcW w:w="4275" w:type="dxa"/>
          </w:tcPr>
          <w:p w14:paraId="2EBD26D7" w14:textId="77777777" w:rsidR="00137DC1" w:rsidRPr="00F56001" w:rsidRDefault="00137DC1" w:rsidP="00607C60">
            <w:pPr>
              <w:pStyle w:val="Default"/>
              <w:spacing w:line="276" w:lineRule="auto"/>
              <w:jc w:val="both"/>
              <w:rPr>
                <w:sz w:val="22"/>
                <w:szCs w:val="22"/>
              </w:rPr>
            </w:pPr>
            <w:r w:rsidRPr="00F56001">
              <w:rPr>
                <w:sz w:val="22"/>
                <w:szCs w:val="22"/>
              </w:rPr>
              <w:lastRenderedPageBreak/>
              <w:t>This proposed section provides the different phases and the criteria for each phase. In general, the difference of each phase are as follows:</w:t>
            </w:r>
          </w:p>
          <w:p w14:paraId="2987E4E4" w14:textId="77777777" w:rsidR="00137DC1" w:rsidRPr="00F56001" w:rsidRDefault="00137DC1" w:rsidP="00607C60">
            <w:pPr>
              <w:pStyle w:val="Default"/>
              <w:numPr>
                <w:ilvl w:val="0"/>
                <w:numId w:val="22"/>
              </w:numPr>
              <w:spacing w:line="276" w:lineRule="auto"/>
              <w:jc w:val="both"/>
              <w:rPr>
                <w:sz w:val="22"/>
                <w:szCs w:val="22"/>
              </w:rPr>
            </w:pPr>
            <w:r w:rsidRPr="151F1805">
              <w:rPr>
                <w:sz w:val="22"/>
                <w:szCs w:val="22"/>
              </w:rPr>
              <w:t xml:space="preserve">a </w:t>
            </w:r>
            <w:proofErr w:type="spellStart"/>
            <w:r w:rsidRPr="151F1805">
              <w:rPr>
                <w:sz w:val="22"/>
                <w:szCs w:val="22"/>
              </w:rPr>
              <w:t>GenCo</w:t>
            </w:r>
            <w:proofErr w:type="spellEnd"/>
            <w:r w:rsidRPr="151F1805">
              <w:rPr>
                <w:sz w:val="22"/>
                <w:szCs w:val="22"/>
              </w:rPr>
              <w:t xml:space="preserve"> under </w:t>
            </w:r>
            <w:proofErr w:type="spellStart"/>
            <w:r w:rsidRPr="151F1805">
              <w:rPr>
                <w:sz w:val="22"/>
                <w:szCs w:val="22"/>
              </w:rPr>
              <w:t>Backfeed</w:t>
            </w:r>
            <w:proofErr w:type="spellEnd"/>
            <w:r w:rsidRPr="151F1805">
              <w:rPr>
                <w:sz w:val="22"/>
                <w:szCs w:val="22"/>
              </w:rPr>
              <w:t xml:space="preserve"> Registration will be modelled as a load facility;</w:t>
            </w:r>
          </w:p>
          <w:p w14:paraId="5D64D00D" w14:textId="77777777" w:rsidR="00137DC1" w:rsidRPr="00F56001" w:rsidRDefault="00137DC1" w:rsidP="00607C60">
            <w:pPr>
              <w:pStyle w:val="Default"/>
              <w:numPr>
                <w:ilvl w:val="0"/>
                <w:numId w:val="22"/>
              </w:numPr>
              <w:spacing w:line="276" w:lineRule="auto"/>
              <w:jc w:val="both"/>
              <w:rPr>
                <w:sz w:val="22"/>
                <w:szCs w:val="22"/>
              </w:rPr>
            </w:pPr>
            <w:r w:rsidRPr="151F1805">
              <w:rPr>
                <w:sz w:val="22"/>
                <w:szCs w:val="22"/>
              </w:rPr>
              <w:t xml:space="preserve">a </w:t>
            </w:r>
            <w:proofErr w:type="spellStart"/>
            <w:r w:rsidRPr="151F1805">
              <w:rPr>
                <w:sz w:val="22"/>
                <w:szCs w:val="22"/>
              </w:rPr>
              <w:t>GenCo</w:t>
            </w:r>
            <w:proofErr w:type="spellEnd"/>
            <w:r w:rsidRPr="151F1805">
              <w:rPr>
                <w:sz w:val="22"/>
                <w:szCs w:val="22"/>
              </w:rPr>
              <w:t xml:space="preserve"> under Test and Commissioning Registration will be modelled as a generation resource but cannot submit offers to the market; and</w:t>
            </w:r>
          </w:p>
          <w:p w14:paraId="7F8E58A9" w14:textId="77777777" w:rsidR="00137DC1" w:rsidRPr="00F56001" w:rsidRDefault="00137DC1" w:rsidP="00607C60">
            <w:pPr>
              <w:pStyle w:val="Default"/>
              <w:numPr>
                <w:ilvl w:val="0"/>
                <w:numId w:val="22"/>
              </w:numPr>
              <w:spacing w:line="276" w:lineRule="auto"/>
              <w:jc w:val="both"/>
              <w:rPr>
                <w:sz w:val="22"/>
                <w:szCs w:val="22"/>
              </w:rPr>
            </w:pPr>
            <w:r w:rsidRPr="151F1805">
              <w:rPr>
                <w:sz w:val="22"/>
                <w:szCs w:val="22"/>
              </w:rPr>
              <w:t xml:space="preserve">a </w:t>
            </w:r>
            <w:proofErr w:type="spellStart"/>
            <w:r w:rsidRPr="151F1805">
              <w:rPr>
                <w:sz w:val="22"/>
                <w:szCs w:val="22"/>
              </w:rPr>
              <w:t>GenCo</w:t>
            </w:r>
            <w:proofErr w:type="spellEnd"/>
            <w:r w:rsidRPr="151F1805">
              <w:rPr>
                <w:sz w:val="22"/>
                <w:szCs w:val="22"/>
              </w:rPr>
              <w:t xml:space="preserve"> under Commercial Operations Registration will be </w:t>
            </w:r>
            <w:r w:rsidRPr="151F1805">
              <w:rPr>
                <w:sz w:val="22"/>
                <w:szCs w:val="22"/>
              </w:rPr>
              <w:lastRenderedPageBreak/>
              <w:t>modelled as a generation resource and can submit offers to the market.</w:t>
            </w:r>
          </w:p>
        </w:tc>
        <w:tc>
          <w:tcPr>
            <w:tcW w:w="2693" w:type="dxa"/>
          </w:tcPr>
          <w:p w14:paraId="5040E49E" w14:textId="14B708E3" w:rsidR="00137DC1" w:rsidRPr="00F56001" w:rsidRDefault="00137DC1" w:rsidP="00607C60">
            <w:pPr>
              <w:pStyle w:val="Default"/>
              <w:spacing w:line="276" w:lineRule="auto"/>
              <w:jc w:val="both"/>
              <w:rPr>
                <w:sz w:val="22"/>
                <w:szCs w:val="22"/>
              </w:rPr>
            </w:pPr>
          </w:p>
        </w:tc>
        <w:tc>
          <w:tcPr>
            <w:tcW w:w="2686" w:type="dxa"/>
          </w:tcPr>
          <w:p w14:paraId="1840EC51" w14:textId="723FCD61" w:rsidR="00137DC1" w:rsidRPr="00F56001" w:rsidRDefault="00137DC1" w:rsidP="00607C60">
            <w:pPr>
              <w:pStyle w:val="Default"/>
              <w:spacing w:line="276" w:lineRule="auto"/>
              <w:jc w:val="both"/>
              <w:rPr>
                <w:sz w:val="22"/>
                <w:szCs w:val="22"/>
              </w:rPr>
            </w:pPr>
          </w:p>
        </w:tc>
      </w:tr>
      <w:tr w:rsidR="00137DC1" w:rsidRPr="00F56001" w14:paraId="47E1AF7B" w14:textId="0DB690BB" w:rsidTr="00137DC1">
        <w:tc>
          <w:tcPr>
            <w:tcW w:w="0" w:type="auto"/>
          </w:tcPr>
          <w:p w14:paraId="6B7AFF9C" w14:textId="77777777" w:rsidR="00137DC1" w:rsidRPr="00F56001" w:rsidRDefault="00137DC1" w:rsidP="0024358E">
            <w:pPr>
              <w:spacing w:after="0" w:line="276" w:lineRule="auto"/>
              <w:jc w:val="center"/>
              <w:rPr>
                <w:rFonts w:ascii="Arial" w:hAnsi="Arial" w:cs="Arial"/>
                <w:b/>
                <w:u w:val="single"/>
              </w:rPr>
            </w:pPr>
            <w:r w:rsidRPr="00F56001">
              <w:rPr>
                <w:rFonts w:ascii="Arial" w:hAnsi="Arial" w:cs="Arial"/>
              </w:rPr>
              <w:t>(New)</w:t>
            </w:r>
          </w:p>
        </w:tc>
        <w:tc>
          <w:tcPr>
            <w:tcW w:w="2980" w:type="dxa"/>
          </w:tcPr>
          <w:p w14:paraId="68ACE4DA" w14:textId="77777777" w:rsidR="00137DC1" w:rsidRPr="00F56001" w:rsidDel="008E5C30" w:rsidRDefault="00137DC1" w:rsidP="0024358E">
            <w:pPr>
              <w:pStyle w:val="Default"/>
              <w:tabs>
                <w:tab w:val="left" w:pos="70"/>
              </w:tabs>
              <w:spacing w:line="276" w:lineRule="auto"/>
              <w:ind w:left="250" w:hanging="180"/>
              <w:jc w:val="center"/>
              <w:rPr>
                <w:sz w:val="22"/>
                <w:szCs w:val="22"/>
              </w:rPr>
            </w:pPr>
            <w:r w:rsidRPr="00F56001">
              <w:rPr>
                <w:sz w:val="22"/>
                <w:szCs w:val="22"/>
              </w:rPr>
              <w:t>(New)</w:t>
            </w:r>
          </w:p>
        </w:tc>
        <w:tc>
          <w:tcPr>
            <w:tcW w:w="4192" w:type="dxa"/>
          </w:tcPr>
          <w:p w14:paraId="4BD46FAA" w14:textId="77777777" w:rsidR="00137DC1" w:rsidRPr="00F56001" w:rsidRDefault="00137DC1" w:rsidP="0024358E">
            <w:pPr>
              <w:spacing w:after="0" w:line="276" w:lineRule="auto"/>
              <w:rPr>
                <w:rFonts w:ascii="Arial" w:hAnsi="Arial" w:cs="Arial"/>
                <w:b/>
                <w:u w:val="single"/>
              </w:rPr>
            </w:pPr>
            <w:r w:rsidRPr="00F56001">
              <w:rPr>
                <w:rFonts w:ascii="Arial" w:hAnsi="Arial" w:cs="Arial"/>
                <w:b/>
                <w:u w:val="single"/>
              </w:rPr>
              <w:t xml:space="preserve">2.5.5.2 </w:t>
            </w:r>
            <w:r w:rsidRPr="00F56001">
              <w:rPr>
                <w:rFonts w:ascii="Arial" w:hAnsi="Arial" w:cs="Arial"/>
                <w:b/>
                <w:color w:val="000000"/>
                <w:u w:val="single"/>
                <w:lang w:eastAsia="en-PH"/>
              </w:rPr>
              <w:t xml:space="preserve">An </w:t>
            </w:r>
            <w:r w:rsidRPr="00F56001">
              <w:rPr>
                <w:rFonts w:ascii="Arial" w:hAnsi="Arial" w:cs="Arial"/>
                <w:b/>
                <w:i/>
                <w:color w:val="000000"/>
                <w:u w:val="single"/>
                <w:lang w:eastAsia="en-PH"/>
              </w:rPr>
              <w:t>Applicant</w:t>
            </w:r>
            <w:r w:rsidRPr="00F56001">
              <w:rPr>
                <w:rFonts w:ascii="Arial" w:hAnsi="Arial" w:cs="Arial"/>
                <w:b/>
                <w:color w:val="000000"/>
                <w:u w:val="single"/>
                <w:lang w:eastAsia="en-PH"/>
              </w:rPr>
              <w:t xml:space="preserve"> planning to register as a </w:t>
            </w:r>
            <w:r w:rsidRPr="00F56001">
              <w:rPr>
                <w:rFonts w:ascii="Arial" w:hAnsi="Arial" w:cs="Arial"/>
                <w:b/>
                <w:i/>
                <w:color w:val="000000"/>
                <w:u w:val="single"/>
                <w:lang w:eastAsia="en-PH"/>
              </w:rPr>
              <w:t>Customer</w:t>
            </w:r>
            <w:r w:rsidRPr="00F56001">
              <w:rPr>
                <w:rFonts w:ascii="Arial" w:hAnsi="Arial" w:cs="Arial"/>
                <w:b/>
                <w:color w:val="000000"/>
                <w:u w:val="single"/>
                <w:lang w:eastAsia="en-PH"/>
              </w:rPr>
              <w:t xml:space="preserve"> or a load</w:t>
            </w:r>
            <w:r w:rsidRPr="00F56001">
              <w:rPr>
                <w:rFonts w:ascii="Arial" w:hAnsi="Arial" w:cs="Arial"/>
                <w:b/>
                <w:i/>
                <w:color w:val="000000"/>
                <w:u w:val="single"/>
                <w:lang w:eastAsia="en-PH"/>
              </w:rPr>
              <w:t xml:space="preserve"> facility</w:t>
            </w:r>
            <w:r w:rsidRPr="00F56001">
              <w:rPr>
                <w:rFonts w:ascii="Arial" w:hAnsi="Arial" w:cs="Arial"/>
                <w:b/>
                <w:color w:val="000000"/>
                <w:u w:val="single"/>
                <w:lang w:eastAsia="en-PH"/>
              </w:rPr>
              <w:t xml:space="preserve"> shall start its registration at the Commercial Operation Registration phase.</w:t>
            </w:r>
          </w:p>
          <w:p w14:paraId="2FCC98E3" w14:textId="77777777" w:rsidR="00137DC1" w:rsidRPr="00F56001" w:rsidRDefault="00137DC1" w:rsidP="0024358E">
            <w:pPr>
              <w:spacing w:after="0" w:line="276" w:lineRule="auto"/>
              <w:rPr>
                <w:rFonts w:ascii="Arial" w:hAnsi="Arial" w:cs="Arial"/>
                <w:b/>
                <w:color w:val="000000"/>
                <w:u w:val="single"/>
                <w:lang w:eastAsia="en-PH"/>
              </w:rPr>
            </w:pPr>
          </w:p>
        </w:tc>
        <w:tc>
          <w:tcPr>
            <w:tcW w:w="4275" w:type="dxa"/>
          </w:tcPr>
          <w:p w14:paraId="571204EB" w14:textId="77777777" w:rsidR="00137DC1" w:rsidRPr="00F56001" w:rsidRDefault="00137DC1" w:rsidP="0024358E">
            <w:pPr>
              <w:pStyle w:val="Default"/>
              <w:spacing w:line="276" w:lineRule="auto"/>
              <w:jc w:val="both"/>
              <w:rPr>
                <w:sz w:val="22"/>
                <w:szCs w:val="22"/>
              </w:rPr>
            </w:pPr>
            <w:r w:rsidRPr="00F56001">
              <w:rPr>
                <w:sz w:val="22"/>
                <w:szCs w:val="22"/>
              </w:rPr>
              <w:t>Unlike generating facilities, load facilities participate in the market in only one manner (i.e., non-dispatchable load); hence, it is proposed that Customers register only under Commercial Registration phase.</w:t>
            </w:r>
          </w:p>
          <w:p w14:paraId="69539E02" w14:textId="77777777" w:rsidR="00137DC1" w:rsidRPr="00F56001" w:rsidRDefault="00137DC1" w:rsidP="0024358E">
            <w:pPr>
              <w:pStyle w:val="Default"/>
              <w:spacing w:line="276" w:lineRule="auto"/>
              <w:jc w:val="both"/>
              <w:rPr>
                <w:sz w:val="22"/>
                <w:szCs w:val="22"/>
              </w:rPr>
            </w:pPr>
          </w:p>
        </w:tc>
        <w:tc>
          <w:tcPr>
            <w:tcW w:w="2693" w:type="dxa"/>
          </w:tcPr>
          <w:p w14:paraId="6BD9D740" w14:textId="77777777" w:rsidR="00137DC1" w:rsidRPr="00F56001" w:rsidRDefault="00137DC1" w:rsidP="0024358E">
            <w:pPr>
              <w:pStyle w:val="Default"/>
              <w:spacing w:line="276" w:lineRule="auto"/>
              <w:jc w:val="both"/>
              <w:rPr>
                <w:sz w:val="22"/>
                <w:szCs w:val="22"/>
              </w:rPr>
            </w:pPr>
          </w:p>
        </w:tc>
        <w:tc>
          <w:tcPr>
            <w:tcW w:w="2686" w:type="dxa"/>
          </w:tcPr>
          <w:p w14:paraId="2FDB1D57" w14:textId="77777777" w:rsidR="00137DC1" w:rsidRPr="00F56001" w:rsidRDefault="00137DC1" w:rsidP="0024358E">
            <w:pPr>
              <w:pStyle w:val="Default"/>
              <w:spacing w:line="276" w:lineRule="auto"/>
              <w:jc w:val="both"/>
              <w:rPr>
                <w:sz w:val="22"/>
                <w:szCs w:val="22"/>
              </w:rPr>
            </w:pPr>
          </w:p>
        </w:tc>
      </w:tr>
      <w:tr w:rsidR="00137DC1" w:rsidRPr="00F56001" w14:paraId="7AB6BBA3" w14:textId="0401706B" w:rsidTr="00137DC1">
        <w:tc>
          <w:tcPr>
            <w:tcW w:w="0" w:type="auto"/>
          </w:tcPr>
          <w:p w14:paraId="3C0EB8C5" w14:textId="77777777" w:rsidR="00137DC1" w:rsidRPr="00F56001" w:rsidRDefault="00137DC1" w:rsidP="0024358E">
            <w:pPr>
              <w:spacing w:after="0" w:line="276" w:lineRule="auto"/>
              <w:jc w:val="center"/>
              <w:rPr>
                <w:rFonts w:ascii="Arial" w:hAnsi="Arial" w:cs="Arial"/>
              </w:rPr>
            </w:pPr>
            <w:r w:rsidRPr="00F56001">
              <w:rPr>
                <w:rFonts w:ascii="Arial" w:hAnsi="Arial" w:cs="Arial"/>
              </w:rPr>
              <w:lastRenderedPageBreak/>
              <w:t>2.5.5</w:t>
            </w:r>
          </w:p>
          <w:p w14:paraId="1BD340ED" w14:textId="77777777" w:rsidR="00137DC1" w:rsidRPr="00F56001" w:rsidRDefault="00137DC1" w:rsidP="0024358E">
            <w:pPr>
              <w:spacing w:after="0" w:line="276" w:lineRule="auto"/>
              <w:jc w:val="center"/>
              <w:rPr>
                <w:rFonts w:ascii="Arial" w:hAnsi="Arial" w:cs="Arial"/>
              </w:rPr>
            </w:pPr>
            <w:r w:rsidRPr="00F56001">
              <w:rPr>
                <w:rFonts w:ascii="Arial" w:hAnsi="Arial" w:cs="Arial"/>
              </w:rPr>
              <w:t>2.5.5.1</w:t>
            </w:r>
          </w:p>
        </w:tc>
        <w:tc>
          <w:tcPr>
            <w:tcW w:w="2980" w:type="dxa"/>
          </w:tcPr>
          <w:p w14:paraId="126E7208" w14:textId="77777777" w:rsidR="00137DC1" w:rsidRPr="00F56001" w:rsidRDefault="00137DC1" w:rsidP="0024358E">
            <w:pPr>
              <w:pStyle w:val="Default"/>
              <w:spacing w:line="276" w:lineRule="auto"/>
              <w:rPr>
                <w:sz w:val="22"/>
                <w:szCs w:val="22"/>
              </w:rPr>
            </w:pPr>
            <w:r w:rsidRPr="00F56001">
              <w:rPr>
                <w:sz w:val="22"/>
                <w:szCs w:val="22"/>
              </w:rPr>
              <w:t>2.5.5 Assessment of Applications</w:t>
            </w:r>
          </w:p>
          <w:p w14:paraId="32195DA5" w14:textId="77777777" w:rsidR="00137DC1" w:rsidRPr="00F56001" w:rsidRDefault="00137DC1" w:rsidP="0024358E">
            <w:pPr>
              <w:pStyle w:val="Default"/>
              <w:spacing w:line="276" w:lineRule="auto"/>
              <w:rPr>
                <w:sz w:val="22"/>
                <w:szCs w:val="22"/>
              </w:rPr>
            </w:pPr>
          </w:p>
          <w:p w14:paraId="122A5A63" w14:textId="77777777" w:rsidR="00137DC1" w:rsidRPr="00A25988" w:rsidRDefault="00137DC1" w:rsidP="0024358E">
            <w:pPr>
              <w:pStyle w:val="Default"/>
              <w:spacing w:line="276" w:lineRule="auto"/>
              <w:rPr>
                <w:sz w:val="22"/>
                <w:szCs w:val="22"/>
                <w:lang w:val="en-US"/>
              </w:rPr>
            </w:pPr>
            <w:r w:rsidRPr="00F56001">
              <w:rPr>
                <w:sz w:val="22"/>
                <w:szCs w:val="22"/>
              </w:rPr>
              <w:t xml:space="preserve">2.5.5.1 </w:t>
            </w:r>
            <w:r w:rsidRPr="00F56001">
              <w:rPr>
                <w:bCs/>
                <w:sz w:val="22"/>
                <w:szCs w:val="22"/>
              </w:rPr>
              <w:t xml:space="preserve">Submission and Preliminary Assessment of Applications </w:t>
            </w:r>
          </w:p>
          <w:p w14:paraId="7DDA3A77" w14:textId="77777777" w:rsidR="00137DC1" w:rsidRPr="00F56001" w:rsidRDefault="00137DC1" w:rsidP="0024358E">
            <w:pPr>
              <w:pStyle w:val="Default"/>
              <w:spacing w:line="276" w:lineRule="auto"/>
              <w:rPr>
                <w:sz w:val="22"/>
                <w:szCs w:val="22"/>
              </w:rPr>
            </w:pPr>
            <w:r w:rsidRPr="00F56001">
              <w:rPr>
                <w:sz w:val="22"/>
                <w:szCs w:val="22"/>
              </w:rPr>
              <w:t>xxx</w:t>
            </w:r>
          </w:p>
        </w:tc>
        <w:tc>
          <w:tcPr>
            <w:tcW w:w="4192" w:type="dxa"/>
          </w:tcPr>
          <w:p w14:paraId="3801D168" w14:textId="77777777" w:rsidR="00137DC1" w:rsidRPr="00F56001" w:rsidRDefault="00137DC1" w:rsidP="0024358E">
            <w:pPr>
              <w:pStyle w:val="Default"/>
              <w:spacing w:line="276" w:lineRule="auto"/>
              <w:rPr>
                <w:sz w:val="22"/>
                <w:szCs w:val="22"/>
              </w:rPr>
            </w:pPr>
            <w:r w:rsidRPr="00F56001">
              <w:rPr>
                <w:sz w:val="22"/>
                <w:szCs w:val="22"/>
              </w:rPr>
              <w:t>2.5.</w:t>
            </w:r>
            <w:r w:rsidRPr="00F56001">
              <w:rPr>
                <w:strike/>
                <w:sz w:val="22"/>
                <w:szCs w:val="22"/>
              </w:rPr>
              <w:t>5</w:t>
            </w:r>
            <w:r w:rsidRPr="00F56001">
              <w:rPr>
                <w:b/>
                <w:sz w:val="22"/>
                <w:szCs w:val="22"/>
                <w:u w:val="single"/>
              </w:rPr>
              <w:t>6</w:t>
            </w:r>
            <w:r w:rsidRPr="00F56001">
              <w:rPr>
                <w:sz w:val="22"/>
                <w:szCs w:val="22"/>
              </w:rPr>
              <w:t xml:space="preserve"> Assessment of Applications</w:t>
            </w:r>
          </w:p>
          <w:p w14:paraId="38CB4518" w14:textId="77777777" w:rsidR="00137DC1" w:rsidRPr="00F56001" w:rsidRDefault="00137DC1" w:rsidP="0024358E">
            <w:pPr>
              <w:spacing w:after="0" w:line="276" w:lineRule="auto"/>
              <w:ind w:left="210" w:hanging="210"/>
              <w:rPr>
                <w:rFonts w:ascii="Arial" w:hAnsi="Arial" w:cs="Arial"/>
                <w:color w:val="000000"/>
                <w:u w:val="single"/>
                <w:lang w:eastAsia="en-PH"/>
              </w:rPr>
            </w:pPr>
          </w:p>
          <w:p w14:paraId="69267A0A" w14:textId="77777777" w:rsidR="00137DC1" w:rsidRPr="00F56001" w:rsidRDefault="00137DC1" w:rsidP="0024358E">
            <w:pPr>
              <w:pStyle w:val="Default"/>
              <w:spacing w:line="276" w:lineRule="auto"/>
              <w:rPr>
                <w:sz w:val="22"/>
                <w:szCs w:val="22"/>
              </w:rPr>
            </w:pPr>
            <w:r w:rsidRPr="00F56001">
              <w:rPr>
                <w:sz w:val="22"/>
                <w:szCs w:val="22"/>
              </w:rPr>
              <w:t>2.5.</w:t>
            </w:r>
            <w:r w:rsidRPr="00F56001">
              <w:rPr>
                <w:strike/>
                <w:sz w:val="22"/>
                <w:szCs w:val="22"/>
              </w:rPr>
              <w:t>5</w:t>
            </w:r>
            <w:r w:rsidRPr="00F56001">
              <w:rPr>
                <w:b/>
                <w:sz w:val="22"/>
                <w:szCs w:val="22"/>
                <w:u w:val="single"/>
              </w:rPr>
              <w:t>6</w:t>
            </w:r>
            <w:r w:rsidRPr="00F56001">
              <w:rPr>
                <w:sz w:val="22"/>
                <w:szCs w:val="22"/>
              </w:rPr>
              <w:t xml:space="preserve">.1 </w:t>
            </w:r>
            <w:r w:rsidRPr="00F56001">
              <w:rPr>
                <w:bCs/>
                <w:sz w:val="22"/>
                <w:szCs w:val="22"/>
              </w:rPr>
              <w:t xml:space="preserve">Submission and Preliminary Assessment of Applications </w:t>
            </w:r>
          </w:p>
          <w:p w14:paraId="0424C70D" w14:textId="77777777" w:rsidR="00137DC1" w:rsidRPr="00923F34" w:rsidRDefault="00137DC1" w:rsidP="0024358E">
            <w:pPr>
              <w:pStyle w:val="Default"/>
              <w:spacing w:line="276" w:lineRule="auto"/>
              <w:rPr>
                <w:sz w:val="22"/>
                <w:szCs w:val="22"/>
              </w:rPr>
            </w:pPr>
            <w:r w:rsidRPr="00F56001">
              <w:rPr>
                <w:sz w:val="22"/>
                <w:szCs w:val="22"/>
              </w:rPr>
              <w:t>xxx</w:t>
            </w:r>
          </w:p>
        </w:tc>
        <w:tc>
          <w:tcPr>
            <w:tcW w:w="4275" w:type="dxa"/>
          </w:tcPr>
          <w:p w14:paraId="11F4E30A" w14:textId="77777777" w:rsidR="00137DC1" w:rsidRPr="00F56001" w:rsidRDefault="00137DC1" w:rsidP="0024358E">
            <w:pPr>
              <w:pStyle w:val="Default"/>
              <w:spacing w:line="276" w:lineRule="auto"/>
              <w:jc w:val="both"/>
              <w:rPr>
                <w:sz w:val="22"/>
                <w:szCs w:val="22"/>
              </w:rPr>
            </w:pPr>
            <w:r w:rsidRPr="00F56001">
              <w:rPr>
                <w:sz w:val="22"/>
                <w:szCs w:val="22"/>
              </w:rPr>
              <w:t>Re-numbered with the proposed introduction  of the registration phases.</w:t>
            </w:r>
          </w:p>
        </w:tc>
        <w:tc>
          <w:tcPr>
            <w:tcW w:w="2693" w:type="dxa"/>
          </w:tcPr>
          <w:p w14:paraId="35D5913C" w14:textId="77777777" w:rsidR="00137DC1" w:rsidRPr="00F56001" w:rsidRDefault="00137DC1" w:rsidP="0024358E">
            <w:pPr>
              <w:pStyle w:val="Default"/>
              <w:spacing w:line="276" w:lineRule="auto"/>
              <w:jc w:val="both"/>
              <w:rPr>
                <w:sz w:val="22"/>
                <w:szCs w:val="22"/>
              </w:rPr>
            </w:pPr>
          </w:p>
        </w:tc>
        <w:tc>
          <w:tcPr>
            <w:tcW w:w="2686" w:type="dxa"/>
          </w:tcPr>
          <w:p w14:paraId="46427C3B" w14:textId="77777777" w:rsidR="00137DC1" w:rsidRPr="00F56001" w:rsidRDefault="00137DC1" w:rsidP="0024358E">
            <w:pPr>
              <w:pStyle w:val="Default"/>
              <w:spacing w:line="276" w:lineRule="auto"/>
              <w:jc w:val="both"/>
              <w:rPr>
                <w:sz w:val="22"/>
                <w:szCs w:val="22"/>
              </w:rPr>
            </w:pPr>
          </w:p>
        </w:tc>
      </w:tr>
      <w:tr w:rsidR="00137DC1" w:rsidRPr="00F56001" w14:paraId="7C0DC2F6" w14:textId="7FA4C895" w:rsidTr="00137DC1">
        <w:trPr>
          <w:trHeight w:val="1340"/>
        </w:trPr>
        <w:tc>
          <w:tcPr>
            <w:tcW w:w="0" w:type="auto"/>
          </w:tcPr>
          <w:p w14:paraId="4E179346" w14:textId="77777777" w:rsidR="00137DC1" w:rsidRPr="00F56001" w:rsidRDefault="00137DC1" w:rsidP="0024358E">
            <w:pPr>
              <w:spacing w:after="0" w:line="276" w:lineRule="auto"/>
              <w:jc w:val="center"/>
              <w:rPr>
                <w:rFonts w:ascii="Arial" w:hAnsi="Arial" w:cs="Arial"/>
              </w:rPr>
            </w:pPr>
            <w:r w:rsidRPr="00F56001">
              <w:rPr>
                <w:rFonts w:ascii="Arial" w:hAnsi="Arial" w:cs="Arial"/>
              </w:rPr>
              <w:t>2.5.5.1(a)</w:t>
            </w:r>
          </w:p>
        </w:tc>
        <w:tc>
          <w:tcPr>
            <w:tcW w:w="2980" w:type="dxa"/>
          </w:tcPr>
          <w:p w14:paraId="7979BD97" w14:textId="77777777" w:rsidR="00137DC1" w:rsidRPr="00F56001" w:rsidRDefault="00137DC1" w:rsidP="0024358E">
            <w:pPr>
              <w:autoSpaceDE w:val="0"/>
              <w:autoSpaceDN w:val="0"/>
              <w:adjustRightInd w:val="0"/>
              <w:spacing w:after="0" w:line="276" w:lineRule="auto"/>
              <w:rPr>
                <w:rFonts w:ascii="Arial" w:hAnsi="Arial" w:cs="Arial"/>
                <w:lang w:eastAsia="en-PH"/>
              </w:rPr>
            </w:pPr>
            <w:r w:rsidRPr="00F56001">
              <w:rPr>
                <w:rFonts w:ascii="Arial" w:hAnsi="Arial" w:cs="Arial"/>
                <w:lang w:eastAsia="en-PH"/>
              </w:rPr>
              <w:t xml:space="preserve">Applications for registration shall be submitted to the </w:t>
            </w:r>
            <w:r w:rsidRPr="00F56001">
              <w:rPr>
                <w:rFonts w:ascii="Arial" w:hAnsi="Arial" w:cs="Arial"/>
                <w:i/>
                <w:iCs/>
                <w:lang w:eastAsia="en-PH"/>
              </w:rPr>
              <w:t xml:space="preserve">Market Operator </w:t>
            </w:r>
            <w:r w:rsidRPr="00F56001">
              <w:rPr>
                <w:rFonts w:ascii="Arial" w:hAnsi="Arial" w:cs="Arial"/>
                <w:lang w:eastAsia="en-PH"/>
              </w:rPr>
              <w:t xml:space="preserve">together with documents and information required by the </w:t>
            </w:r>
            <w:r w:rsidRPr="00F56001">
              <w:rPr>
                <w:rFonts w:ascii="Arial" w:hAnsi="Arial" w:cs="Arial"/>
                <w:i/>
                <w:iCs/>
                <w:lang w:eastAsia="en-PH"/>
              </w:rPr>
              <w:t xml:space="preserve">Market Operator </w:t>
            </w:r>
            <w:r w:rsidRPr="00F56001">
              <w:rPr>
                <w:rFonts w:ascii="Arial" w:hAnsi="Arial" w:cs="Arial"/>
                <w:lang w:eastAsia="en-PH"/>
              </w:rPr>
              <w:t xml:space="preserve">to prove compliance with the membership criteria and requirements for registration. </w:t>
            </w:r>
          </w:p>
        </w:tc>
        <w:tc>
          <w:tcPr>
            <w:tcW w:w="4192" w:type="dxa"/>
          </w:tcPr>
          <w:p w14:paraId="4E6B4FE7" w14:textId="77777777" w:rsidR="00137DC1" w:rsidRPr="00F56001" w:rsidRDefault="00137DC1" w:rsidP="0024358E">
            <w:pPr>
              <w:pStyle w:val="ListParagraph"/>
              <w:numPr>
                <w:ilvl w:val="3"/>
                <w:numId w:val="25"/>
              </w:numPr>
              <w:spacing w:line="276" w:lineRule="auto"/>
              <w:rPr>
                <w:rFonts w:ascii="Arial" w:hAnsi="Arial" w:cs="Arial"/>
                <w:sz w:val="22"/>
                <w:szCs w:val="22"/>
              </w:rPr>
            </w:pPr>
            <w:r w:rsidRPr="00F56001">
              <w:rPr>
                <w:rFonts w:ascii="Arial" w:hAnsi="Arial" w:cs="Arial"/>
                <w:b/>
                <w:sz w:val="22"/>
                <w:szCs w:val="22"/>
                <w:u w:val="single"/>
              </w:rPr>
              <w:t>2.5.6.1</w:t>
            </w:r>
          </w:p>
          <w:p w14:paraId="05E5291D" w14:textId="77777777" w:rsidR="00137DC1" w:rsidRPr="00F56001" w:rsidRDefault="00137DC1" w:rsidP="0024358E">
            <w:pPr>
              <w:spacing w:after="0" w:line="276" w:lineRule="auto"/>
              <w:rPr>
                <w:rFonts w:ascii="Arial" w:hAnsi="Arial" w:cs="Arial"/>
                <w:lang w:eastAsia="en-PH"/>
              </w:rPr>
            </w:pPr>
          </w:p>
          <w:p w14:paraId="5E053F99" w14:textId="5D97ABFC" w:rsidR="00137DC1" w:rsidRPr="00F56001" w:rsidRDefault="00137DC1" w:rsidP="004A4C13">
            <w:pPr>
              <w:spacing w:after="0" w:line="276" w:lineRule="auto"/>
              <w:ind w:left="228" w:hanging="228"/>
              <w:rPr>
                <w:rFonts w:ascii="Arial" w:hAnsi="Arial" w:cs="Arial"/>
                <w:b/>
                <w:u w:val="single"/>
                <w:lang w:eastAsia="en-PH"/>
              </w:rPr>
            </w:pPr>
            <w:r w:rsidRPr="00F56001">
              <w:rPr>
                <w:rFonts w:ascii="Arial" w:hAnsi="Arial" w:cs="Arial"/>
                <w:lang w:eastAsia="en-PH"/>
              </w:rPr>
              <w:t xml:space="preserve">a) Applications for registration shall be submitted to the </w:t>
            </w:r>
            <w:r w:rsidRPr="00F56001">
              <w:rPr>
                <w:rFonts w:ascii="Arial" w:hAnsi="Arial" w:cs="Arial"/>
                <w:i/>
                <w:iCs/>
                <w:lang w:eastAsia="en-PH"/>
              </w:rPr>
              <w:t xml:space="preserve">Market Operator </w:t>
            </w:r>
            <w:r w:rsidRPr="00F56001">
              <w:rPr>
                <w:rFonts w:ascii="Arial" w:hAnsi="Arial" w:cs="Arial"/>
                <w:lang w:eastAsia="en-PH"/>
              </w:rPr>
              <w:t xml:space="preserve">together with documents and information required by the </w:t>
            </w:r>
            <w:r w:rsidRPr="00F56001">
              <w:rPr>
                <w:rFonts w:ascii="Arial" w:hAnsi="Arial" w:cs="Arial"/>
                <w:i/>
                <w:iCs/>
                <w:lang w:eastAsia="en-PH"/>
              </w:rPr>
              <w:t xml:space="preserve">Market Operator </w:t>
            </w:r>
            <w:r w:rsidRPr="00F56001">
              <w:rPr>
                <w:rFonts w:ascii="Arial" w:hAnsi="Arial" w:cs="Arial"/>
                <w:lang w:eastAsia="en-PH"/>
              </w:rPr>
              <w:t xml:space="preserve">to prove compliance with the membership criteria and requirements for registration. </w:t>
            </w:r>
            <w:r w:rsidRPr="00F56001">
              <w:rPr>
                <w:rFonts w:ascii="Arial" w:hAnsi="Arial" w:cs="Arial"/>
                <w:b/>
                <w:u w:val="single"/>
                <w:lang w:eastAsia="en-PH"/>
              </w:rPr>
              <w:t xml:space="preserve">An </w:t>
            </w:r>
            <w:r w:rsidRPr="00F56001">
              <w:rPr>
                <w:rFonts w:ascii="Arial" w:hAnsi="Arial" w:cs="Arial"/>
                <w:b/>
                <w:i/>
                <w:u w:val="single"/>
                <w:lang w:eastAsia="en-PH"/>
              </w:rPr>
              <w:t>Applicant</w:t>
            </w:r>
            <w:r w:rsidRPr="00F56001">
              <w:rPr>
                <w:rFonts w:ascii="Arial" w:hAnsi="Arial" w:cs="Arial"/>
                <w:b/>
                <w:u w:val="single"/>
                <w:lang w:eastAsia="en-PH"/>
              </w:rPr>
              <w:t xml:space="preserve"> shall submit a separate application for registration in each applicable phase. Documents and information submitted during its registration for a prior phase may be used in succeeding applications, provided that the </w:t>
            </w:r>
            <w:r w:rsidRPr="00F56001">
              <w:rPr>
                <w:rFonts w:ascii="Arial" w:hAnsi="Arial" w:cs="Arial"/>
                <w:b/>
                <w:i/>
                <w:u w:val="single"/>
                <w:lang w:eastAsia="en-PH"/>
              </w:rPr>
              <w:t>Applicant</w:t>
            </w:r>
            <w:r w:rsidRPr="00F56001">
              <w:rPr>
                <w:rFonts w:ascii="Arial" w:hAnsi="Arial" w:cs="Arial"/>
                <w:b/>
                <w:u w:val="single"/>
                <w:lang w:eastAsia="en-PH"/>
              </w:rPr>
              <w:t xml:space="preserve"> shall update the same as of the date of the filing of the separate application, if necessary.</w:t>
            </w:r>
          </w:p>
        </w:tc>
        <w:tc>
          <w:tcPr>
            <w:tcW w:w="4275" w:type="dxa"/>
          </w:tcPr>
          <w:p w14:paraId="0A65BCEF" w14:textId="77777777" w:rsidR="00137DC1" w:rsidRPr="00F56001" w:rsidRDefault="00137DC1" w:rsidP="0024358E">
            <w:pPr>
              <w:pStyle w:val="Default"/>
              <w:spacing w:line="276" w:lineRule="auto"/>
              <w:jc w:val="both"/>
              <w:rPr>
                <w:sz w:val="22"/>
                <w:szCs w:val="22"/>
              </w:rPr>
            </w:pPr>
            <w:r w:rsidRPr="00F56001">
              <w:rPr>
                <w:sz w:val="22"/>
                <w:szCs w:val="22"/>
              </w:rPr>
              <w:t xml:space="preserve">To clarify that separate application for each registration phase will be required; however, their submitted documents and information from the previous phase will already be honored in the next phases. </w:t>
            </w:r>
          </w:p>
        </w:tc>
        <w:tc>
          <w:tcPr>
            <w:tcW w:w="2693" w:type="dxa"/>
          </w:tcPr>
          <w:p w14:paraId="4C087D6F" w14:textId="77777777" w:rsidR="00137DC1" w:rsidRPr="00F56001" w:rsidRDefault="00137DC1" w:rsidP="0024358E">
            <w:pPr>
              <w:pStyle w:val="Default"/>
              <w:spacing w:line="276" w:lineRule="auto"/>
              <w:jc w:val="both"/>
              <w:rPr>
                <w:sz w:val="22"/>
                <w:szCs w:val="22"/>
              </w:rPr>
            </w:pPr>
          </w:p>
        </w:tc>
        <w:tc>
          <w:tcPr>
            <w:tcW w:w="2686" w:type="dxa"/>
          </w:tcPr>
          <w:p w14:paraId="6FB00492" w14:textId="77777777" w:rsidR="00137DC1" w:rsidRPr="00F56001" w:rsidRDefault="00137DC1" w:rsidP="0024358E">
            <w:pPr>
              <w:pStyle w:val="Default"/>
              <w:spacing w:line="276" w:lineRule="auto"/>
              <w:jc w:val="both"/>
              <w:rPr>
                <w:sz w:val="22"/>
                <w:szCs w:val="22"/>
              </w:rPr>
            </w:pPr>
          </w:p>
        </w:tc>
      </w:tr>
      <w:tr w:rsidR="00137DC1" w:rsidRPr="00F56001" w14:paraId="557D669F" w14:textId="4EAC4C66" w:rsidTr="00137DC1">
        <w:tc>
          <w:tcPr>
            <w:tcW w:w="0" w:type="auto"/>
          </w:tcPr>
          <w:p w14:paraId="2CF351CB" w14:textId="77777777" w:rsidR="00137DC1" w:rsidRPr="00F56001" w:rsidRDefault="00137DC1" w:rsidP="0024358E">
            <w:pPr>
              <w:spacing w:after="0" w:line="276" w:lineRule="auto"/>
              <w:jc w:val="center"/>
              <w:rPr>
                <w:rFonts w:ascii="Arial" w:hAnsi="Arial" w:cs="Arial"/>
              </w:rPr>
            </w:pPr>
            <w:r w:rsidRPr="00F56001">
              <w:rPr>
                <w:rFonts w:ascii="Arial" w:hAnsi="Arial" w:cs="Arial"/>
              </w:rPr>
              <w:t>2.5.5.1 (d)</w:t>
            </w:r>
          </w:p>
        </w:tc>
        <w:tc>
          <w:tcPr>
            <w:tcW w:w="2980" w:type="dxa"/>
          </w:tcPr>
          <w:p w14:paraId="0D95B104" w14:textId="77777777" w:rsidR="00137DC1" w:rsidRPr="00F56001" w:rsidRDefault="00137DC1" w:rsidP="0024358E">
            <w:pPr>
              <w:pStyle w:val="Default"/>
              <w:spacing w:line="276" w:lineRule="auto"/>
              <w:ind w:left="-18" w:hanging="2"/>
              <w:rPr>
                <w:sz w:val="22"/>
                <w:szCs w:val="22"/>
              </w:rPr>
            </w:pPr>
            <w:r w:rsidRPr="00F56001">
              <w:rPr>
                <w:sz w:val="22"/>
                <w:szCs w:val="22"/>
              </w:rPr>
              <w:t xml:space="preserve">If the facilities being registered are not yet </w:t>
            </w:r>
            <w:r w:rsidRPr="00F56001">
              <w:rPr>
                <w:sz w:val="22"/>
                <w:szCs w:val="22"/>
              </w:rPr>
              <w:lastRenderedPageBreak/>
              <w:t>represented in the prevailing WESM Market Network Model, the Market Operator shall, in consultation with the System Operator and the Applicant, determine the appropriate representation for the said facility. It shall then update the WESM Market Network Model following the procedures set forth in relevant market manuals.</w:t>
            </w:r>
          </w:p>
        </w:tc>
        <w:tc>
          <w:tcPr>
            <w:tcW w:w="4192" w:type="dxa"/>
          </w:tcPr>
          <w:p w14:paraId="42B498E1" w14:textId="77777777" w:rsidR="00137DC1" w:rsidRPr="00F56001" w:rsidRDefault="00137DC1" w:rsidP="0024358E">
            <w:pPr>
              <w:spacing w:after="0" w:line="276" w:lineRule="auto"/>
              <w:rPr>
                <w:rFonts w:ascii="Arial" w:hAnsi="Arial" w:cs="Arial"/>
              </w:rPr>
            </w:pPr>
            <w:r w:rsidRPr="00F56001">
              <w:rPr>
                <w:rFonts w:ascii="Arial" w:hAnsi="Arial" w:cs="Arial"/>
                <w:strike/>
              </w:rPr>
              <w:lastRenderedPageBreak/>
              <w:t xml:space="preserve">2.5.5.1 </w:t>
            </w:r>
            <w:r w:rsidRPr="00F56001">
              <w:rPr>
                <w:rFonts w:ascii="Arial" w:hAnsi="Arial" w:cs="Arial"/>
                <w:b/>
                <w:u w:val="single"/>
              </w:rPr>
              <w:t>2.5.6.1</w:t>
            </w:r>
          </w:p>
          <w:p w14:paraId="2559D2F2" w14:textId="77777777" w:rsidR="00137DC1" w:rsidRPr="00F56001" w:rsidRDefault="00137DC1" w:rsidP="0024358E">
            <w:pPr>
              <w:spacing w:after="0" w:line="276" w:lineRule="auto"/>
              <w:rPr>
                <w:rFonts w:ascii="Arial" w:hAnsi="Arial" w:cs="Arial"/>
              </w:rPr>
            </w:pPr>
          </w:p>
          <w:p w14:paraId="01FE5447" w14:textId="77777777" w:rsidR="00137DC1" w:rsidRPr="003B4C08" w:rsidRDefault="00137DC1" w:rsidP="0024358E">
            <w:pPr>
              <w:spacing w:after="0" w:line="276" w:lineRule="auto"/>
              <w:ind w:left="228" w:hanging="228"/>
              <w:rPr>
                <w:rFonts w:ascii="Arial" w:hAnsi="Arial" w:cs="Arial"/>
              </w:rPr>
            </w:pPr>
            <w:r w:rsidRPr="00F56001">
              <w:rPr>
                <w:rFonts w:ascii="Arial" w:hAnsi="Arial" w:cs="Arial"/>
              </w:rPr>
              <w:lastRenderedPageBreak/>
              <w:t xml:space="preserve">d) If the facilities being registered are not yet represented in the prevailing </w:t>
            </w:r>
            <w:r w:rsidRPr="00F56001">
              <w:rPr>
                <w:rFonts w:ascii="Arial" w:hAnsi="Arial" w:cs="Arial"/>
                <w:i/>
              </w:rPr>
              <w:t>WESM Market Network Model</w:t>
            </w:r>
            <w:r w:rsidRPr="00F56001">
              <w:rPr>
                <w:rFonts w:ascii="Arial" w:hAnsi="Arial" w:cs="Arial"/>
              </w:rPr>
              <w:t xml:space="preserve">, the </w:t>
            </w:r>
            <w:r w:rsidRPr="00F56001">
              <w:rPr>
                <w:rFonts w:ascii="Arial" w:hAnsi="Arial" w:cs="Arial"/>
                <w:i/>
              </w:rPr>
              <w:t>Market Operator</w:t>
            </w:r>
            <w:r w:rsidRPr="00F56001">
              <w:rPr>
                <w:rFonts w:ascii="Arial" w:hAnsi="Arial" w:cs="Arial"/>
              </w:rPr>
              <w:t xml:space="preserve"> shall, in consultation with the </w:t>
            </w:r>
            <w:r w:rsidRPr="00F56001">
              <w:rPr>
                <w:rFonts w:ascii="Arial" w:hAnsi="Arial" w:cs="Arial"/>
                <w:i/>
              </w:rPr>
              <w:t xml:space="preserve">System Operator </w:t>
            </w:r>
            <w:r w:rsidRPr="00F56001">
              <w:rPr>
                <w:rFonts w:ascii="Arial" w:hAnsi="Arial" w:cs="Arial"/>
              </w:rPr>
              <w:t xml:space="preserve">and the </w:t>
            </w:r>
            <w:r w:rsidRPr="00F56001">
              <w:rPr>
                <w:rFonts w:ascii="Arial" w:hAnsi="Arial" w:cs="Arial"/>
                <w:i/>
              </w:rPr>
              <w:t>Applicant</w:t>
            </w:r>
            <w:r w:rsidRPr="00F56001">
              <w:rPr>
                <w:rFonts w:ascii="Arial" w:hAnsi="Arial" w:cs="Arial"/>
              </w:rPr>
              <w:t xml:space="preserve">, determine the appropriate representation for the said facility </w:t>
            </w:r>
            <w:r w:rsidRPr="00F56001">
              <w:rPr>
                <w:rFonts w:ascii="Arial" w:hAnsi="Arial" w:cs="Arial"/>
                <w:b/>
                <w:u w:val="single"/>
              </w:rPr>
              <w:t xml:space="preserve">based on the registration phase of the </w:t>
            </w:r>
            <w:r w:rsidRPr="00F56001">
              <w:rPr>
                <w:rFonts w:ascii="Arial" w:hAnsi="Arial" w:cs="Arial"/>
                <w:b/>
                <w:i/>
                <w:u w:val="single"/>
              </w:rPr>
              <w:t>Applicant</w:t>
            </w:r>
            <w:r w:rsidRPr="00F56001">
              <w:rPr>
                <w:rFonts w:ascii="Arial" w:hAnsi="Arial" w:cs="Arial"/>
              </w:rPr>
              <w:t xml:space="preserve">. It shall then update the </w:t>
            </w:r>
            <w:r w:rsidRPr="00F56001">
              <w:rPr>
                <w:rFonts w:ascii="Arial" w:hAnsi="Arial" w:cs="Arial"/>
                <w:i/>
              </w:rPr>
              <w:t>WESM Market Network Model</w:t>
            </w:r>
            <w:r w:rsidRPr="00F56001">
              <w:rPr>
                <w:rFonts w:ascii="Arial" w:hAnsi="Arial" w:cs="Arial"/>
              </w:rPr>
              <w:t xml:space="preserve"> following the procedures set forth in relevant market manuals.</w:t>
            </w:r>
          </w:p>
        </w:tc>
        <w:tc>
          <w:tcPr>
            <w:tcW w:w="4275" w:type="dxa"/>
          </w:tcPr>
          <w:p w14:paraId="14F3CA6A" w14:textId="77777777" w:rsidR="00137DC1" w:rsidRPr="00F56001" w:rsidRDefault="00137DC1" w:rsidP="0024358E">
            <w:pPr>
              <w:pStyle w:val="Default"/>
              <w:spacing w:line="276" w:lineRule="auto"/>
              <w:jc w:val="both"/>
              <w:rPr>
                <w:sz w:val="22"/>
                <w:szCs w:val="22"/>
              </w:rPr>
            </w:pPr>
            <w:r w:rsidRPr="00F56001">
              <w:rPr>
                <w:sz w:val="22"/>
                <w:szCs w:val="22"/>
              </w:rPr>
              <w:lastRenderedPageBreak/>
              <w:t xml:space="preserve">Re-numbered with the proposed introduction of the registration phases. </w:t>
            </w:r>
          </w:p>
          <w:p w14:paraId="67A8F4D6" w14:textId="77777777" w:rsidR="00137DC1" w:rsidRPr="00F56001" w:rsidRDefault="00137DC1" w:rsidP="0024358E">
            <w:pPr>
              <w:pStyle w:val="Default"/>
              <w:spacing w:line="276" w:lineRule="auto"/>
              <w:jc w:val="both"/>
              <w:rPr>
                <w:sz w:val="22"/>
                <w:szCs w:val="22"/>
              </w:rPr>
            </w:pPr>
          </w:p>
          <w:p w14:paraId="57C5ACA7" w14:textId="77777777" w:rsidR="00137DC1" w:rsidRPr="00F56001" w:rsidRDefault="00137DC1" w:rsidP="0024358E">
            <w:pPr>
              <w:pStyle w:val="Default"/>
              <w:spacing w:line="276" w:lineRule="auto"/>
              <w:jc w:val="both"/>
              <w:rPr>
                <w:sz w:val="22"/>
                <w:szCs w:val="22"/>
              </w:rPr>
            </w:pPr>
            <w:r w:rsidRPr="00F56001">
              <w:rPr>
                <w:sz w:val="22"/>
                <w:szCs w:val="22"/>
              </w:rPr>
              <w:t xml:space="preserve">To clarify that the applicant may be differently represented in the Market Network Model (MNM) depending on the registration phase of the applicant (i.e., as a load during </w:t>
            </w:r>
            <w:proofErr w:type="spellStart"/>
            <w:r w:rsidRPr="00F56001">
              <w:rPr>
                <w:sz w:val="22"/>
                <w:szCs w:val="22"/>
              </w:rPr>
              <w:t>backfeed</w:t>
            </w:r>
            <w:proofErr w:type="spellEnd"/>
            <w:r w:rsidRPr="00F56001">
              <w:rPr>
                <w:sz w:val="22"/>
                <w:szCs w:val="22"/>
              </w:rPr>
              <w:t>, and as generator during test and commissioning and commercial operations).</w:t>
            </w:r>
          </w:p>
        </w:tc>
        <w:tc>
          <w:tcPr>
            <w:tcW w:w="2693" w:type="dxa"/>
          </w:tcPr>
          <w:p w14:paraId="110A1814" w14:textId="77777777" w:rsidR="00137DC1" w:rsidRPr="00F56001" w:rsidRDefault="00137DC1" w:rsidP="0024358E">
            <w:pPr>
              <w:pStyle w:val="Default"/>
              <w:spacing w:line="276" w:lineRule="auto"/>
              <w:jc w:val="both"/>
              <w:rPr>
                <w:sz w:val="22"/>
                <w:szCs w:val="22"/>
              </w:rPr>
            </w:pPr>
          </w:p>
        </w:tc>
        <w:tc>
          <w:tcPr>
            <w:tcW w:w="2686" w:type="dxa"/>
          </w:tcPr>
          <w:p w14:paraId="42FBCC88" w14:textId="77777777" w:rsidR="00137DC1" w:rsidRPr="00F56001" w:rsidRDefault="00137DC1" w:rsidP="0024358E">
            <w:pPr>
              <w:pStyle w:val="Default"/>
              <w:spacing w:line="276" w:lineRule="auto"/>
              <w:jc w:val="both"/>
              <w:rPr>
                <w:sz w:val="22"/>
                <w:szCs w:val="22"/>
              </w:rPr>
            </w:pPr>
          </w:p>
        </w:tc>
      </w:tr>
      <w:tr w:rsidR="00137DC1" w:rsidRPr="00F56001" w14:paraId="11436435" w14:textId="50E25153" w:rsidTr="00137DC1">
        <w:trPr>
          <w:trHeight w:val="1409"/>
        </w:trPr>
        <w:tc>
          <w:tcPr>
            <w:tcW w:w="0" w:type="auto"/>
          </w:tcPr>
          <w:p w14:paraId="38AE002F" w14:textId="77777777" w:rsidR="00137DC1" w:rsidRPr="00F56001" w:rsidRDefault="00137DC1" w:rsidP="0024358E">
            <w:pPr>
              <w:spacing w:after="0" w:line="276" w:lineRule="auto"/>
              <w:jc w:val="center"/>
              <w:rPr>
                <w:rFonts w:ascii="Arial" w:hAnsi="Arial" w:cs="Arial"/>
              </w:rPr>
            </w:pPr>
            <w:r w:rsidRPr="00F56001">
              <w:rPr>
                <w:rFonts w:ascii="Arial" w:hAnsi="Arial" w:cs="Arial"/>
              </w:rPr>
              <w:t>(New)</w:t>
            </w:r>
          </w:p>
        </w:tc>
        <w:tc>
          <w:tcPr>
            <w:tcW w:w="2980" w:type="dxa"/>
          </w:tcPr>
          <w:p w14:paraId="0649E584" w14:textId="77777777" w:rsidR="00137DC1" w:rsidRPr="00F56001" w:rsidDel="00A94F4A" w:rsidRDefault="00137DC1" w:rsidP="0024358E">
            <w:pPr>
              <w:pStyle w:val="Default"/>
              <w:spacing w:line="276" w:lineRule="auto"/>
              <w:ind w:left="-18" w:hanging="2"/>
              <w:jc w:val="center"/>
              <w:rPr>
                <w:sz w:val="22"/>
                <w:szCs w:val="22"/>
              </w:rPr>
            </w:pPr>
            <w:r w:rsidRPr="00F56001">
              <w:rPr>
                <w:sz w:val="22"/>
                <w:szCs w:val="22"/>
              </w:rPr>
              <w:t>(New)</w:t>
            </w:r>
          </w:p>
        </w:tc>
        <w:tc>
          <w:tcPr>
            <w:tcW w:w="4192" w:type="dxa"/>
          </w:tcPr>
          <w:p w14:paraId="5BF6B5A5" w14:textId="77777777" w:rsidR="00137DC1" w:rsidRPr="00F56001" w:rsidRDefault="00137DC1" w:rsidP="0024358E">
            <w:pPr>
              <w:spacing w:after="0" w:line="276" w:lineRule="auto"/>
              <w:rPr>
                <w:rFonts w:ascii="Arial" w:hAnsi="Arial" w:cs="Arial"/>
              </w:rPr>
            </w:pPr>
            <w:r w:rsidRPr="00F56001">
              <w:rPr>
                <w:rFonts w:ascii="Arial" w:hAnsi="Arial" w:cs="Arial"/>
                <w:strike/>
              </w:rPr>
              <w:t xml:space="preserve">2.5.5.1 </w:t>
            </w:r>
            <w:r w:rsidRPr="00F56001">
              <w:rPr>
                <w:rFonts w:ascii="Arial" w:hAnsi="Arial" w:cs="Arial"/>
                <w:b/>
                <w:u w:val="single"/>
              </w:rPr>
              <w:t>2.5.6.1</w:t>
            </w:r>
          </w:p>
          <w:p w14:paraId="22A359BA" w14:textId="77777777" w:rsidR="00137DC1" w:rsidRPr="00F56001" w:rsidRDefault="00137DC1" w:rsidP="0024358E">
            <w:pPr>
              <w:spacing w:after="0" w:line="276" w:lineRule="auto"/>
              <w:rPr>
                <w:rFonts w:ascii="Arial" w:hAnsi="Arial" w:cs="Arial"/>
                <w:b/>
                <w:color w:val="000000"/>
                <w:u w:val="single"/>
                <w:lang w:eastAsia="en-PH"/>
              </w:rPr>
            </w:pPr>
          </w:p>
          <w:p w14:paraId="6FB605CA" w14:textId="77777777" w:rsidR="00137DC1" w:rsidRPr="00F56001" w:rsidDel="00A94F4A" w:rsidRDefault="00137DC1" w:rsidP="0024358E">
            <w:pPr>
              <w:pStyle w:val="Default"/>
              <w:spacing w:line="276" w:lineRule="auto"/>
              <w:ind w:left="228" w:hanging="228"/>
              <w:jc w:val="both"/>
              <w:rPr>
                <w:color w:val="FF0000"/>
                <w:sz w:val="22"/>
                <w:szCs w:val="22"/>
              </w:rPr>
            </w:pPr>
            <w:r w:rsidRPr="00F56001">
              <w:rPr>
                <w:b/>
                <w:sz w:val="22"/>
                <w:szCs w:val="22"/>
                <w:u w:val="single"/>
              </w:rPr>
              <w:t xml:space="preserve">e) The </w:t>
            </w:r>
            <w:r w:rsidRPr="00F56001">
              <w:rPr>
                <w:b/>
                <w:i/>
                <w:sz w:val="22"/>
                <w:szCs w:val="22"/>
                <w:u w:val="single"/>
              </w:rPr>
              <w:t>Applicant</w:t>
            </w:r>
            <w:r w:rsidRPr="00F56001">
              <w:rPr>
                <w:b/>
                <w:sz w:val="22"/>
                <w:szCs w:val="22"/>
                <w:u w:val="single"/>
              </w:rPr>
              <w:t xml:space="preserve"> shall execute a market participation agreement in the form </w:t>
            </w:r>
            <w:r w:rsidRPr="00F56001">
              <w:rPr>
                <w:b/>
                <w:color w:val="auto"/>
                <w:sz w:val="22"/>
                <w:szCs w:val="22"/>
                <w:u w:val="single"/>
              </w:rPr>
              <w:t xml:space="preserve">prescribed by the </w:t>
            </w:r>
            <w:r w:rsidRPr="00F56001">
              <w:rPr>
                <w:b/>
                <w:i/>
                <w:color w:val="auto"/>
                <w:sz w:val="22"/>
                <w:szCs w:val="22"/>
                <w:u w:val="single"/>
              </w:rPr>
              <w:t xml:space="preserve">Market Operator </w:t>
            </w:r>
            <w:r w:rsidRPr="00F56001">
              <w:rPr>
                <w:b/>
                <w:color w:val="auto"/>
                <w:sz w:val="22"/>
                <w:szCs w:val="22"/>
                <w:u w:val="single"/>
              </w:rPr>
              <w:t>and PEMC</w:t>
            </w:r>
            <w:r w:rsidRPr="00F56001">
              <w:rPr>
                <w:b/>
                <w:i/>
                <w:color w:val="auto"/>
                <w:sz w:val="22"/>
                <w:szCs w:val="22"/>
                <w:u w:val="single"/>
              </w:rPr>
              <w:t>.</w:t>
            </w:r>
          </w:p>
        </w:tc>
        <w:tc>
          <w:tcPr>
            <w:tcW w:w="4275" w:type="dxa"/>
          </w:tcPr>
          <w:p w14:paraId="350912B1" w14:textId="77777777" w:rsidR="00137DC1" w:rsidRPr="00F56001" w:rsidRDefault="00137DC1" w:rsidP="0024358E">
            <w:pPr>
              <w:pStyle w:val="Default"/>
              <w:spacing w:line="276" w:lineRule="auto"/>
              <w:jc w:val="both"/>
              <w:rPr>
                <w:sz w:val="22"/>
                <w:szCs w:val="22"/>
              </w:rPr>
            </w:pPr>
            <w:r w:rsidRPr="00F56001">
              <w:rPr>
                <w:sz w:val="22"/>
                <w:szCs w:val="22"/>
              </w:rPr>
              <w:t>To reflect current practice that signed Market Participation Agreement is being submitted by applicants before the Notice of WESM Approval to ensure compliance of the applicant with the WESM Rules and Manuals</w:t>
            </w:r>
          </w:p>
          <w:p w14:paraId="381ED0F7" w14:textId="77777777" w:rsidR="00137DC1" w:rsidRPr="00F56001" w:rsidRDefault="00137DC1" w:rsidP="0024358E">
            <w:pPr>
              <w:pStyle w:val="Default"/>
              <w:spacing w:line="276" w:lineRule="auto"/>
              <w:jc w:val="both"/>
              <w:rPr>
                <w:sz w:val="22"/>
                <w:szCs w:val="22"/>
              </w:rPr>
            </w:pPr>
          </w:p>
        </w:tc>
        <w:tc>
          <w:tcPr>
            <w:tcW w:w="2693" w:type="dxa"/>
          </w:tcPr>
          <w:p w14:paraId="7FFC578E" w14:textId="77777777" w:rsidR="00137DC1" w:rsidRPr="00F56001" w:rsidRDefault="00137DC1" w:rsidP="0024358E">
            <w:pPr>
              <w:pStyle w:val="Default"/>
              <w:spacing w:line="276" w:lineRule="auto"/>
              <w:jc w:val="both"/>
              <w:rPr>
                <w:sz w:val="22"/>
                <w:szCs w:val="22"/>
              </w:rPr>
            </w:pPr>
          </w:p>
        </w:tc>
        <w:tc>
          <w:tcPr>
            <w:tcW w:w="2686" w:type="dxa"/>
          </w:tcPr>
          <w:p w14:paraId="1556C7C7" w14:textId="77777777" w:rsidR="00137DC1" w:rsidRPr="00F56001" w:rsidRDefault="00137DC1" w:rsidP="0024358E">
            <w:pPr>
              <w:pStyle w:val="Default"/>
              <w:spacing w:line="276" w:lineRule="auto"/>
              <w:jc w:val="both"/>
              <w:rPr>
                <w:sz w:val="22"/>
                <w:szCs w:val="22"/>
              </w:rPr>
            </w:pPr>
          </w:p>
        </w:tc>
      </w:tr>
      <w:tr w:rsidR="00137DC1" w:rsidRPr="00F56001" w14:paraId="0C837826" w14:textId="3D3AE2FA" w:rsidTr="00137DC1">
        <w:tc>
          <w:tcPr>
            <w:tcW w:w="0" w:type="auto"/>
          </w:tcPr>
          <w:p w14:paraId="6D36AA2C" w14:textId="77777777" w:rsidR="00137DC1" w:rsidRPr="00F56001" w:rsidRDefault="00137DC1" w:rsidP="00E60CCC">
            <w:pPr>
              <w:spacing w:after="0" w:line="276" w:lineRule="auto"/>
              <w:jc w:val="center"/>
              <w:rPr>
                <w:rFonts w:ascii="Arial" w:hAnsi="Arial" w:cs="Arial"/>
              </w:rPr>
            </w:pPr>
            <w:r w:rsidRPr="00F56001">
              <w:rPr>
                <w:rFonts w:ascii="Arial" w:hAnsi="Arial" w:cs="Arial"/>
              </w:rPr>
              <w:t>(New)</w:t>
            </w:r>
          </w:p>
        </w:tc>
        <w:tc>
          <w:tcPr>
            <w:tcW w:w="2980" w:type="dxa"/>
          </w:tcPr>
          <w:p w14:paraId="652B461B" w14:textId="77777777" w:rsidR="00137DC1" w:rsidRPr="00F56001" w:rsidDel="00A94F4A" w:rsidRDefault="00137DC1" w:rsidP="00E60CCC">
            <w:pPr>
              <w:pStyle w:val="Default"/>
              <w:spacing w:line="276" w:lineRule="auto"/>
              <w:ind w:left="-18" w:hanging="2"/>
              <w:jc w:val="center"/>
              <w:rPr>
                <w:sz w:val="22"/>
                <w:szCs w:val="22"/>
              </w:rPr>
            </w:pPr>
            <w:r w:rsidRPr="00F56001">
              <w:rPr>
                <w:sz w:val="22"/>
                <w:szCs w:val="22"/>
              </w:rPr>
              <w:t>(New)</w:t>
            </w:r>
          </w:p>
        </w:tc>
        <w:tc>
          <w:tcPr>
            <w:tcW w:w="4192" w:type="dxa"/>
          </w:tcPr>
          <w:p w14:paraId="482D57D8" w14:textId="77777777" w:rsidR="00137DC1" w:rsidRPr="00F56001" w:rsidRDefault="00137DC1" w:rsidP="00E60CCC">
            <w:pPr>
              <w:spacing w:after="0" w:line="276" w:lineRule="auto"/>
              <w:rPr>
                <w:rFonts w:ascii="Arial" w:hAnsi="Arial" w:cs="Arial"/>
              </w:rPr>
            </w:pPr>
            <w:r w:rsidRPr="00F56001">
              <w:rPr>
                <w:rFonts w:ascii="Arial" w:hAnsi="Arial" w:cs="Arial"/>
                <w:strike/>
              </w:rPr>
              <w:t xml:space="preserve">2.5.5.1 </w:t>
            </w:r>
            <w:r w:rsidRPr="00F56001">
              <w:rPr>
                <w:rFonts w:ascii="Arial" w:hAnsi="Arial" w:cs="Arial"/>
                <w:b/>
                <w:u w:val="single"/>
              </w:rPr>
              <w:t>2.5.6.1</w:t>
            </w:r>
          </w:p>
          <w:p w14:paraId="0E8FD1BD" w14:textId="77777777" w:rsidR="00137DC1" w:rsidRPr="00F56001" w:rsidRDefault="00137DC1" w:rsidP="00E60CCC">
            <w:pPr>
              <w:spacing w:after="0" w:line="276" w:lineRule="auto"/>
              <w:rPr>
                <w:rFonts w:ascii="Arial" w:hAnsi="Arial" w:cs="Arial"/>
                <w:b/>
                <w:u w:val="single"/>
                <w:lang w:eastAsia="en-PH"/>
              </w:rPr>
            </w:pPr>
          </w:p>
          <w:p w14:paraId="3E6DF216" w14:textId="77777777" w:rsidR="00137DC1" w:rsidRPr="00F56001" w:rsidRDefault="00137DC1" w:rsidP="00E60CCC">
            <w:pPr>
              <w:spacing w:after="0" w:line="276" w:lineRule="auto"/>
              <w:ind w:left="369" w:hanging="369"/>
              <w:rPr>
                <w:rFonts w:ascii="Arial" w:hAnsi="Arial" w:cs="Arial"/>
                <w:b/>
                <w:u w:val="single"/>
              </w:rPr>
            </w:pPr>
            <w:r w:rsidRPr="00F56001">
              <w:rPr>
                <w:rFonts w:ascii="Arial" w:hAnsi="Arial" w:cs="Arial"/>
                <w:b/>
                <w:u w:val="single"/>
                <w:lang w:eastAsia="en-PH"/>
              </w:rPr>
              <w:t xml:space="preserve">f)    </w:t>
            </w:r>
            <w:r w:rsidRPr="00F56001">
              <w:rPr>
                <w:rFonts w:ascii="Arial" w:hAnsi="Arial" w:cs="Arial"/>
                <w:b/>
                <w:u w:val="single"/>
              </w:rPr>
              <w:t xml:space="preserve">An </w:t>
            </w:r>
            <w:r w:rsidRPr="00F56001">
              <w:rPr>
                <w:rFonts w:ascii="Arial" w:hAnsi="Arial" w:cs="Arial"/>
                <w:b/>
                <w:i/>
                <w:u w:val="single"/>
              </w:rPr>
              <w:t>Applicant</w:t>
            </w:r>
            <w:r w:rsidRPr="00F56001">
              <w:rPr>
                <w:rFonts w:ascii="Arial" w:hAnsi="Arial" w:cs="Arial"/>
                <w:b/>
                <w:u w:val="single"/>
              </w:rPr>
              <w:t xml:space="preserve"> as a </w:t>
            </w:r>
            <w:r w:rsidRPr="00F56001">
              <w:rPr>
                <w:rFonts w:ascii="Arial" w:hAnsi="Arial" w:cs="Arial"/>
                <w:b/>
                <w:i/>
                <w:u w:val="single"/>
              </w:rPr>
              <w:t>Generation Company</w:t>
            </w:r>
            <w:r w:rsidRPr="00F56001">
              <w:rPr>
                <w:rFonts w:ascii="Arial" w:hAnsi="Arial" w:cs="Arial"/>
                <w:b/>
                <w:u w:val="single"/>
              </w:rPr>
              <w:t xml:space="preserve"> shall comply with the authorization requirement under Section 2.5.3.1 based on its registration phase as follows:</w:t>
            </w:r>
          </w:p>
          <w:p w14:paraId="1AED1933" w14:textId="77777777" w:rsidR="00137DC1" w:rsidRPr="00F56001" w:rsidRDefault="00137DC1" w:rsidP="00E60CCC">
            <w:pPr>
              <w:spacing w:after="0" w:line="276" w:lineRule="auto"/>
              <w:rPr>
                <w:rFonts w:ascii="Arial" w:hAnsi="Arial" w:cs="Arial"/>
                <w:b/>
                <w:u w:val="single"/>
              </w:rPr>
            </w:pPr>
          </w:p>
          <w:p w14:paraId="14EC7FE3" w14:textId="77777777" w:rsidR="00137DC1" w:rsidRPr="00F56001" w:rsidRDefault="00137DC1" w:rsidP="00E60CCC">
            <w:pPr>
              <w:pStyle w:val="ListParagraph"/>
              <w:numPr>
                <w:ilvl w:val="1"/>
                <w:numId w:val="26"/>
              </w:numPr>
              <w:spacing w:line="276" w:lineRule="auto"/>
              <w:ind w:left="720"/>
              <w:rPr>
                <w:rFonts w:ascii="Arial" w:hAnsi="Arial" w:cs="Arial"/>
                <w:b/>
                <w:sz w:val="22"/>
                <w:szCs w:val="22"/>
                <w:u w:val="single"/>
              </w:rPr>
            </w:pPr>
            <w:proofErr w:type="spellStart"/>
            <w:r w:rsidRPr="00F56001">
              <w:rPr>
                <w:rFonts w:ascii="Arial" w:hAnsi="Arial" w:cs="Arial"/>
                <w:b/>
                <w:sz w:val="22"/>
                <w:szCs w:val="22"/>
                <w:u w:val="single"/>
              </w:rPr>
              <w:lastRenderedPageBreak/>
              <w:t>Backfeed</w:t>
            </w:r>
            <w:proofErr w:type="spellEnd"/>
            <w:r w:rsidRPr="00F56001">
              <w:rPr>
                <w:rFonts w:ascii="Arial" w:hAnsi="Arial" w:cs="Arial"/>
                <w:b/>
                <w:sz w:val="22"/>
                <w:szCs w:val="22"/>
                <w:u w:val="single"/>
              </w:rPr>
              <w:t xml:space="preserve"> Registration. </w:t>
            </w:r>
            <w:r w:rsidRPr="00F56001">
              <w:rPr>
                <w:rFonts w:ascii="Arial" w:hAnsi="Arial" w:cs="Arial"/>
                <w:b/>
                <w:i/>
                <w:sz w:val="22"/>
                <w:szCs w:val="22"/>
                <w:u w:val="single"/>
              </w:rPr>
              <w:t>Applicant</w:t>
            </w:r>
            <w:r w:rsidRPr="00F56001">
              <w:rPr>
                <w:rFonts w:ascii="Arial" w:hAnsi="Arial" w:cs="Arial"/>
                <w:b/>
                <w:sz w:val="22"/>
                <w:szCs w:val="22"/>
                <w:u w:val="single"/>
              </w:rPr>
              <w:t xml:space="preserve"> </w:t>
            </w:r>
            <w:r w:rsidRPr="00F56001">
              <w:rPr>
                <w:rFonts w:ascii="Arial" w:hAnsi="Arial" w:cs="Arial"/>
                <w:b/>
                <w:bCs/>
                <w:sz w:val="22"/>
                <w:szCs w:val="22"/>
                <w:u w:val="single"/>
              </w:rPr>
              <w:t>shall</w:t>
            </w:r>
            <w:r w:rsidRPr="00F56001">
              <w:rPr>
                <w:rFonts w:ascii="Arial" w:hAnsi="Arial" w:cs="Arial"/>
                <w:b/>
                <w:sz w:val="22"/>
                <w:szCs w:val="22"/>
                <w:u w:val="single"/>
              </w:rPr>
              <w:t xml:space="preserve"> submit a receiving copy of its application with the ERC for a Certificate of Compliance, together with Form 7 (General Plant Description) duly stamped “received” by the ERC.  </w:t>
            </w:r>
          </w:p>
          <w:p w14:paraId="4FF2F072" w14:textId="77777777" w:rsidR="00137DC1" w:rsidRPr="00F56001" w:rsidRDefault="00137DC1" w:rsidP="00E60CCC">
            <w:pPr>
              <w:spacing w:after="0" w:line="276" w:lineRule="auto"/>
              <w:ind w:left="360"/>
              <w:rPr>
                <w:rFonts w:ascii="Arial" w:hAnsi="Arial" w:cs="Arial"/>
                <w:b/>
                <w:u w:val="single"/>
              </w:rPr>
            </w:pPr>
          </w:p>
          <w:p w14:paraId="35FF1C1B" w14:textId="5E707666" w:rsidR="00137DC1" w:rsidRDefault="00137DC1" w:rsidP="00E60CCC">
            <w:pPr>
              <w:pStyle w:val="ListParagraph"/>
              <w:numPr>
                <w:ilvl w:val="1"/>
                <w:numId w:val="26"/>
              </w:numPr>
              <w:spacing w:line="276" w:lineRule="auto"/>
              <w:ind w:left="720"/>
              <w:rPr>
                <w:rFonts w:ascii="Arial" w:hAnsi="Arial" w:cs="Arial"/>
                <w:b/>
                <w:sz w:val="22"/>
                <w:szCs w:val="22"/>
                <w:u w:val="single"/>
              </w:rPr>
            </w:pPr>
            <w:r w:rsidRPr="00F56001">
              <w:rPr>
                <w:rFonts w:ascii="Arial" w:hAnsi="Arial" w:cs="Arial"/>
                <w:b/>
                <w:sz w:val="22"/>
                <w:szCs w:val="22"/>
                <w:u w:val="single"/>
              </w:rPr>
              <w:t xml:space="preserve">Test and Commissioning Registration. </w:t>
            </w:r>
            <w:r w:rsidRPr="00F56001">
              <w:rPr>
                <w:rFonts w:ascii="Arial" w:hAnsi="Arial" w:cs="Arial"/>
                <w:b/>
                <w:i/>
                <w:sz w:val="22"/>
                <w:szCs w:val="22"/>
                <w:u w:val="single"/>
              </w:rPr>
              <w:t>Applicant</w:t>
            </w:r>
            <w:r w:rsidRPr="00F56001">
              <w:rPr>
                <w:rFonts w:ascii="Arial" w:hAnsi="Arial" w:cs="Arial"/>
                <w:b/>
                <w:sz w:val="22"/>
                <w:szCs w:val="22"/>
                <w:u w:val="single"/>
              </w:rPr>
              <w:t xml:space="preserve"> shall submit the scheduled date of Test and Commissioning, as coordinated with the </w:t>
            </w:r>
            <w:r w:rsidRPr="003749F5">
              <w:rPr>
                <w:rFonts w:ascii="Arial" w:hAnsi="Arial" w:cs="Arial"/>
                <w:b/>
                <w:i/>
                <w:sz w:val="22"/>
                <w:szCs w:val="22"/>
                <w:u w:val="single"/>
              </w:rPr>
              <w:t>Network Service Provider</w:t>
            </w:r>
            <w:r>
              <w:rPr>
                <w:rFonts w:ascii="Arial" w:hAnsi="Arial" w:cs="Arial"/>
                <w:b/>
                <w:i/>
                <w:sz w:val="22"/>
                <w:szCs w:val="22"/>
                <w:u w:val="single"/>
              </w:rPr>
              <w:t>*</w:t>
            </w:r>
            <w:r w:rsidRPr="00F56001">
              <w:rPr>
                <w:rFonts w:ascii="Arial" w:hAnsi="Arial" w:cs="Arial"/>
                <w:b/>
                <w:sz w:val="22"/>
                <w:szCs w:val="22"/>
                <w:u w:val="single"/>
              </w:rPr>
              <w:t xml:space="preserve"> and </w:t>
            </w:r>
            <w:r w:rsidRPr="00F56001">
              <w:rPr>
                <w:rFonts w:ascii="Arial" w:hAnsi="Arial" w:cs="Arial"/>
                <w:b/>
                <w:i/>
                <w:sz w:val="22"/>
                <w:szCs w:val="22"/>
                <w:u w:val="single"/>
              </w:rPr>
              <w:t>System Operator</w:t>
            </w:r>
            <w:r w:rsidRPr="00F56001">
              <w:rPr>
                <w:rFonts w:ascii="Arial" w:hAnsi="Arial" w:cs="Arial"/>
                <w:b/>
                <w:sz w:val="22"/>
                <w:szCs w:val="22"/>
                <w:u w:val="single"/>
              </w:rPr>
              <w:t xml:space="preserve">, for the conduct of test and commissioning. Prior to the actual conduct of test and commissioning, the </w:t>
            </w:r>
            <w:r w:rsidRPr="00F56001">
              <w:rPr>
                <w:rFonts w:ascii="Arial" w:hAnsi="Arial" w:cs="Arial"/>
                <w:b/>
                <w:i/>
                <w:sz w:val="22"/>
                <w:szCs w:val="22"/>
                <w:u w:val="single"/>
              </w:rPr>
              <w:t>Generation Company</w:t>
            </w:r>
            <w:r w:rsidRPr="00F56001">
              <w:rPr>
                <w:rFonts w:ascii="Arial" w:hAnsi="Arial" w:cs="Arial"/>
                <w:b/>
                <w:sz w:val="22"/>
                <w:szCs w:val="22"/>
                <w:u w:val="single"/>
              </w:rPr>
              <w:t xml:space="preserve"> shall furnish the </w:t>
            </w:r>
            <w:r w:rsidRPr="00F56001">
              <w:rPr>
                <w:rFonts w:ascii="Arial" w:hAnsi="Arial" w:cs="Arial"/>
                <w:b/>
                <w:i/>
                <w:sz w:val="22"/>
                <w:szCs w:val="22"/>
                <w:u w:val="single"/>
              </w:rPr>
              <w:t>Market Operator</w:t>
            </w:r>
            <w:r w:rsidRPr="00F56001">
              <w:rPr>
                <w:rFonts w:ascii="Arial" w:hAnsi="Arial" w:cs="Arial"/>
                <w:b/>
                <w:sz w:val="22"/>
                <w:szCs w:val="22"/>
                <w:u w:val="single"/>
              </w:rPr>
              <w:t xml:space="preserve"> and </w:t>
            </w:r>
            <w:r w:rsidRPr="00F56001">
              <w:rPr>
                <w:rFonts w:ascii="Arial" w:hAnsi="Arial" w:cs="Arial"/>
                <w:b/>
                <w:i/>
                <w:sz w:val="22"/>
                <w:szCs w:val="22"/>
                <w:u w:val="single"/>
              </w:rPr>
              <w:t>System Operator</w:t>
            </w:r>
            <w:r w:rsidRPr="00F56001">
              <w:rPr>
                <w:rFonts w:ascii="Arial" w:hAnsi="Arial" w:cs="Arial"/>
                <w:b/>
                <w:sz w:val="22"/>
                <w:szCs w:val="22"/>
                <w:u w:val="single"/>
              </w:rPr>
              <w:t xml:space="preserve"> a copy of its Provisional Certificate of Approval to Connect (PCATC), with additional Clearance to energize from the </w:t>
            </w:r>
            <w:r w:rsidRPr="003749F5">
              <w:rPr>
                <w:rFonts w:ascii="Arial" w:hAnsi="Arial" w:cs="Arial"/>
                <w:b/>
                <w:i/>
                <w:sz w:val="22"/>
                <w:szCs w:val="22"/>
                <w:u w:val="single"/>
              </w:rPr>
              <w:t>Network Service Provider</w:t>
            </w:r>
            <w:r w:rsidRPr="00F56001">
              <w:rPr>
                <w:rFonts w:ascii="Arial" w:hAnsi="Arial" w:cs="Arial"/>
                <w:b/>
                <w:sz w:val="22"/>
                <w:szCs w:val="22"/>
                <w:u w:val="single"/>
              </w:rPr>
              <w:t xml:space="preserve"> for </w:t>
            </w:r>
            <w:r w:rsidRPr="00F56001">
              <w:rPr>
                <w:rFonts w:ascii="Arial" w:hAnsi="Arial" w:cs="Arial"/>
                <w:b/>
                <w:i/>
                <w:sz w:val="22"/>
                <w:szCs w:val="22"/>
                <w:u w:val="single"/>
              </w:rPr>
              <w:t xml:space="preserve">embedded </w:t>
            </w:r>
            <w:r w:rsidRPr="00F56001">
              <w:rPr>
                <w:rFonts w:ascii="Arial" w:hAnsi="Arial" w:cs="Arial"/>
                <w:b/>
                <w:i/>
                <w:sz w:val="22"/>
                <w:szCs w:val="22"/>
                <w:u w:val="single"/>
              </w:rPr>
              <w:lastRenderedPageBreak/>
              <w:t>generators</w:t>
            </w:r>
            <w:r w:rsidRPr="00F56001">
              <w:rPr>
                <w:rFonts w:ascii="Arial" w:hAnsi="Arial" w:cs="Arial"/>
                <w:b/>
                <w:sz w:val="22"/>
                <w:szCs w:val="22"/>
                <w:u w:val="single"/>
              </w:rPr>
              <w:t xml:space="preserve">. The test and commissioning period of the </w:t>
            </w:r>
            <w:r w:rsidRPr="00F56001">
              <w:rPr>
                <w:rFonts w:ascii="Arial" w:hAnsi="Arial" w:cs="Arial"/>
                <w:b/>
                <w:i/>
                <w:sz w:val="22"/>
                <w:szCs w:val="22"/>
                <w:u w:val="single"/>
              </w:rPr>
              <w:t>Applicant</w:t>
            </w:r>
            <w:r w:rsidRPr="00F56001">
              <w:rPr>
                <w:rFonts w:ascii="Arial" w:hAnsi="Arial" w:cs="Arial"/>
                <w:b/>
                <w:sz w:val="22"/>
                <w:szCs w:val="22"/>
                <w:u w:val="single"/>
              </w:rPr>
              <w:t xml:space="preserve"> shall be as indicated in the Provisional Certificate of Approval to Connect. Applicant shall submit a receiving copy of its application with the ERC for a Certificate of Compliance, together with Form 7 (General Plant Description) duly stamped "received" by the ERC if this was not yet submitted. In case of extended period for Test and Commissioning, the </w:t>
            </w:r>
            <w:r w:rsidRPr="00F56001">
              <w:rPr>
                <w:rFonts w:ascii="Arial" w:hAnsi="Arial" w:cs="Arial"/>
                <w:b/>
                <w:i/>
                <w:sz w:val="22"/>
                <w:szCs w:val="22"/>
                <w:u w:val="single"/>
              </w:rPr>
              <w:t>Applicant</w:t>
            </w:r>
            <w:r w:rsidRPr="00F56001">
              <w:rPr>
                <w:rFonts w:ascii="Arial" w:hAnsi="Arial" w:cs="Arial"/>
                <w:b/>
                <w:sz w:val="22"/>
                <w:szCs w:val="22"/>
                <w:u w:val="single"/>
              </w:rPr>
              <w:t xml:space="preserve"> shall submit to the </w:t>
            </w:r>
            <w:r w:rsidRPr="00F56001">
              <w:rPr>
                <w:rFonts w:ascii="Arial" w:hAnsi="Arial" w:cs="Arial"/>
                <w:b/>
                <w:i/>
                <w:sz w:val="22"/>
                <w:szCs w:val="22"/>
                <w:u w:val="single"/>
              </w:rPr>
              <w:t>Market Operator</w:t>
            </w:r>
            <w:r w:rsidRPr="00F56001">
              <w:rPr>
                <w:rFonts w:ascii="Arial" w:hAnsi="Arial" w:cs="Arial"/>
                <w:b/>
                <w:sz w:val="22"/>
                <w:szCs w:val="22"/>
                <w:u w:val="single"/>
              </w:rPr>
              <w:t xml:space="preserve"> the corresponding extended PCATC three (3) </w:t>
            </w:r>
            <w:r w:rsidRPr="00F56001">
              <w:rPr>
                <w:rFonts w:ascii="Arial" w:hAnsi="Arial" w:cs="Arial"/>
                <w:b/>
                <w:i/>
                <w:sz w:val="22"/>
                <w:szCs w:val="22"/>
                <w:u w:val="single"/>
              </w:rPr>
              <w:t>working days</w:t>
            </w:r>
            <w:r w:rsidRPr="00F56001">
              <w:rPr>
                <w:rFonts w:ascii="Arial" w:hAnsi="Arial" w:cs="Arial"/>
                <w:b/>
                <w:sz w:val="22"/>
                <w:szCs w:val="22"/>
                <w:u w:val="single"/>
              </w:rPr>
              <w:t xml:space="preserve"> from the original expiry date of PCATC indicating the approved period for the extended conduct of Test and Commissioning. </w:t>
            </w:r>
          </w:p>
          <w:p w14:paraId="75E37EBC" w14:textId="6950F242" w:rsidR="00137DC1" w:rsidRDefault="00137DC1" w:rsidP="00E60CCC">
            <w:pPr>
              <w:spacing w:line="276" w:lineRule="auto"/>
              <w:rPr>
                <w:rFonts w:ascii="Arial" w:hAnsi="Arial" w:cs="Arial"/>
                <w:b/>
                <w:u w:val="single"/>
              </w:rPr>
            </w:pPr>
          </w:p>
          <w:p w14:paraId="616AB9F2" w14:textId="7B87759C" w:rsidR="00137DC1" w:rsidRPr="003749F5" w:rsidRDefault="00137DC1" w:rsidP="00E60CCC">
            <w:pPr>
              <w:spacing w:after="0" w:line="276" w:lineRule="auto"/>
              <w:jc w:val="both"/>
              <w:rPr>
                <w:rFonts w:ascii="Arial" w:hAnsi="Arial" w:cs="Arial"/>
                <w:b/>
                <w:u w:val="single"/>
              </w:rPr>
            </w:pPr>
            <w:r w:rsidRPr="003749F5">
              <w:rPr>
                <w:rFonts w:ascii="Arial" w:hAnsi="Arial" w:cs="Arial"/>
                <w:i/>
                <w:lang w:eastAsia="en-PH"/>
              </w:rPr>
              <w:t xml:space="preserve">Add footnote: </w:t>
            </w:r>
            <w:r w:rsidRPr="003749F5">
              <w:rPr>
                <w:rFonts w:ascii="Arial" w:hAnsi="Arial" w:cs="Arial"/>
                <w:b/>
                <w:i/>
                <w:u w:val="single"/>
                <w:lang w:eastAsia="en-PH"/>
              </w:rPr>
              <w:t xml:space="preserve">*Per DOE Department Circular No. 2021-06-0013, Network </w:t>
            </w:r>
            <w:r w:rsidRPr="003749F5">
              <w:rPr>
                <w:rFonts w:ascii="Arial" w:hAnsi="Arial" w:cs="Arial"/>
                <w:b/>
                <w:i/>
                <w:u w:val="single"/>
                <w:lang w:eastAsia="en-PH"/>
              </w:rPr>
              <w:lastRenderedPageBreak/>
              <w:t>Service Providers include Transmission Network Providers and Distribution Utilities</w:t>
            </w:r>
          </w:p>
          <w:p w14:paraId="16E617B8" w14:textId="418E6551" w:rsidR="00137DC1" w:rsidRDefault="00137DC1" w:rsidP="00E60CCC">
            <w:pPr>
              <w:spacing w:after="0" w:line="276" w:lineRule="auto"/>
              <w:ind w:left="360"/>
              <w:rPr>
                <w:rFonts w:ascii="Arial" w:hAnsi="Arial" w:cs="Arial"/>
                <w:b/>
                <w:u w:val="single"/>
              </w:rPr>
            </w:pPr>
          </w:p>
          <w:p w14:paraId="0ED1BB15" w14:textId="77777777" w:rsidR="00137DC1" w:rsidRPr="00F56001" w:rsidRDefault="00137DC1" w:rsidP="00E60CCC">
            <w:pPr>
              <w:spacing w:after="0" w:line="276" w:lineRule="auto"/>
              <w:ind w:left="360"/>
              <w:rPr>
                <w:rFonts w:ascii="Arial" w:hAnsi="Arial" w:cs="Arial"/>
                <w:b/>
                <w:u w:val="single"/>
              </w:rPr>
            </w:pPr>
          </w:p>
          <w:p w14:paraId="78A1775A" w14:textId="73B487F2" w:rsidR="00137DC1" w:rsidRPr="0014571E" w:rsidRDefault="00137DC1" w:rsidP="00E60CCC">
            <w:pPr>
              <w:pStyle w:val="ListParagraph"/>
              <w:numPr>
                <w:ilvl w:val="1"/>
                <w:numId w:val="26"/>
              </w:numPr>
              <w:spacing w:line="276" w:lineRule="auto"/>
              <w:ind w:left="720"/>
              <w:rPr>
                <w:rFonts w:ascii="Arial" w:hAnsi="Arial" w:cs="Arial"/>
                <w:b/>
                <w:sz w:val="22"/>
                <w:szCs w:val="22"/>
                <w:u w:val="single"/>
              </w:rPr>
            </w:pPr>
            <w:r w:rsidRPr="00F56001">
              <w:rPr>
                <w:rFonts w:ascii="Arial" w:hAnsi="Arial" w:cs="Arial"/>
                <w:b/>
                <w:sz w:val="22"/>
                <w:szCs w:val="22"/>
                <w:u w:val="single"/>
              </w:rPr>
              <w:t xml:space="preserve">Commercial Operations Registration. </w:t>
            </w:r>
            <w:r w:rsidRPr="00F56001">
              <w:rPr>
                <w:rFonts w:ascii="Arial" w:hAnsi="Arial" w:cs="Arial"/>
                <w:b/>
                <w:i/>
                <w:sz w:val="22"/>
                <w:szCs w:val="22"/>
                <w:u w:val="single"/>
              </w:rPr>
              <w:t>Applicant</w:t>
            </w:r>
            <w:r w:rsidRPr="00F56001">
              <w:rPr>
                <w:rFonts w:ascii="Arial" w:hAnsi="Arial" w:cs="Arial"/>
                <w:b/>
                <w:sz w:val="22"/>
                <w:szCs w:val="22"/>
                <w:u w:val="single"/>
              </w:rPr>
              <w:t xml:space="preserve"> shall submit either a Certificate of Compliance or Provisional Authority to Operate (PAO).</w:t>
            </w:r>
          </w:p>
        </w:tc>
        <w:tc>
          <w:tcPr>
            <w:tcW w:w="4275" w:type="dxa"/>
          </w:tcPr>
          <w:p w14:paraId="656CA444" w14:textId="77777777" w:rsidR="00137DC1" w:rsidRPr="00F56001" w:rsidRDefault="00137DC1" w:rsidP="00E60CCC">
            <w:pPr>
              <w:pStyle w:val="Default"/>
              <w:spacing w:line="276" w:lineRule="auto"/>
              <w:jc w:val="both"/>
              <w:rPr>
                <w:sz w:val="22"/>
                <w:szCs w:val="22"/>
              </w:rPr>
            </w:pPr>
            <w:r w:rsidRPr="00F56001">
              <w:rPr>
                <w:sz w:val="22"/>
                <w:szCs w:val="22"/>
              </w:rPr>
              <w:lastRenderedPageBreak/>
              <w:t>This section provides the proposed unique documentary requirement for each phase, which are aligned with DOE DC 2021-06-0013:</w:t>
            </w:r>
          </w:p>
          <w:p w14:paraId="13E6A630" w14:textId="77777777" w:rsidR="00137DC1" w:rsidRPr="00F56001" w:rsidRDefault="00137DC1" w:rsidP="00E60CCC">
            <w:pPr>
              <w:pStyle w:val="Default"/>
              <w:spacing w:line="276" w:lineRule="auto"/>
              <w:jc w:val="both"/>
              <w:rPr>
                <w:sz w:val="22"/>
                <w:szCs w:val="22"/>
              </w:rPr>
            </w:pPr>
          </w:p>
          <w:p w14:paraId="12823EFB" w14:textId="77777777" w:rsidR="00137DC1" w:rsidRPr="00F56001" w:rsidRDefault="00137DC1" w:rsidP="00E60CCC">
            <w:pPr>
              <w:pStyle w:val="Default"/>
              <w:numPr>
                <w:ilvl w:val="0"/>
                <w:numId w:val="23"/>
              </w:numPr>
              <w:spacing w:line="276" w:lineRule="auto"/>
              <w:ind w:left="360"/>
              <w:jc w:val="both"/>
              <w:rPr>
                <w:sz w:val="22"/>
                <w:szCs w:val="22"/>
              </w:rPr>
            </w:pPr>
            <w:r w:rsidRPr="00F56001">
              <w:rPr>
                <w:sz w:val="22"/>
                <w:szCs w:val="22"/>
              </w:rPr>
              <w:t xml:space="preserve">a </w:t>
            </w:r>
            <w:proofErr w:type="spellStart"/>
            <w:r w:rsidRPr="00F56001">
              <w:rPr>
                <w:sz w:val="22"/>
                <w:szCs w:val="22"/>
              </w:rPr>
              <w:t>GenCo</w:t>
            </w:r>
            <w:proofErr w:type="spellEnd"/>
            <w:r w:rsidRPr="00F56001">
              <w:rPr>
                <w:sz w:val="22"/>
                <w:szCs w:val="22"/>
              </w:rPr>
              <w:t xml:space="preserve"> registering under </w:t>
            </w:r>
            <w:proofErr w:type="spellStart"/>
            <w:r w:rsidRPr="00F56001">
              <w:rPr>
                <w:sz w:val="22"/>
                <w:szCs w:val="22"/>
              </w:rPr>
              <w:t>Backfeed</w:t>
            </w:r>
            <w:proofErr w:type="spellEnd"/>
            <w:r w:rsidRPr="00F56001">
              <w:rPr>
                <w:sz w:val="22"/>
                <w:szCs w:val="22"/>
              </w:rPr>
              <w:t xml:space="preserve"> Registration will be required to submit proof that its registration as a load is </w:t>
            </w:r>
            <w:r w:rsidRPr="00F56001">
              <w:rPr>
                <w:sz w:val="22"/>
                <w:szCs w:val="22"/>
              </w:rPr>
              <w:lastRenderedPageBreak/>
              <w:t>towards operation of a generating facility;</w:t>
            </w:r>
          </w:p>
          <w:p w14:paraId="29B6D7DC" w14:textId="77777777" w:rsidR="00137DC1" w:rsidRPr="00F56001" w:rsidRDefault="00137DC1" w:rsidP="00E60CCC">
            <w:pPr>
              <w:pStyle w:val="Default"/>
              <w:spacing w:line="276" w:lineRule="auto"/>
              <w:ind w:left="360"/>
              <w:jc w:val="both"/>
              <w:rPr>
                <w:sz w:val="22"/>
                <w:szCs w:val="22"/>
              </w:rPr>
            </w:pPr>
          </w:p>
          <w:p w14:paraId="6683E0FF" w14:textId="77777777" w:rsidR="00137DC1" w:rsidRPr="00F56001" w:rsidRDefault="00137DC1" w:rsidP="00E60CCC">
            <w:pPr>
              <w:pStyle w:val="Default"/>
              <w:numPr>
                <w:ilvl w:val="0"/>
                <w:numId w:val="23"/>
              </w:numPr>
              <w:spacing w:line="276" w:lineRule="auto"/>
              <w:ind w:left="360"/>
              <w:jc w:val="both"/>
              <w:rPr>
                <w:sz w:val="22"/>
                <w:szCs w:val="22"/>
              </w:rPr>
            </w:pPr>
            <w:r w:rsidRPr="00F56001">
              <w:rPr>
                <w:sz w:val="22"/>
                <w:szCs w:val="22"/>
              </w:rPr>
              <w:t xml:space="preserve">a </w:t>
            </w:r>
            <w:proofErr w:type="spellStart"/>
            <w:r w:rsidRPr="00F56001">
              <w:rPr>
                <w:sz w:val="22"/>
                <w:szCs w:val="22"/>
              </w:rPr>
              <w:t>GenCo</w:t>
            </w:r>
            <w:proofErr w:type="spellEnd"/>
            <w:r w:rsidRPr="00F56001">
              <w:rPr>
                <w:sz w:val="22"/>
                <w:szCs w:val="22"/>
              </w:rPr>
              <w:t xml:space="preserve"> registering under Test and Commissioning Registration will be required to submit proof that it is allowed by the TNP or DU (via the PCATC) to inject power to the grid for test and commissioning, as well as proof of its application with the ERC to secure COC; and</w:t>
            </w:r>
          </w:p>
          <w:p w14:paraId="6C5B7AD0" w14:textId="77777777" w:rsidR="00137DC1" w:rsidRPr="00F56001" w:rsidRDefault="00137DC1" w:rsidP="00E60CCC">
            <w:pPr>
              <w:pStyle w:val="Default"/>
              <w:numPr>
                <w:ilvl w:val="0"/>
                <w:numId w:val="23"/>
              </w:numPr>
              <w:spacing w:line="276" w:lineRule="auto"/>
              <w:ind w:left="360"/>
              <w:jc w:val="both"/>
              <w:rPr>
                <w:sz w:val="22"/>
                <w:szCs w:val="22"/>
              </w:rPr>
            </w:pPr>
            <w:r w:rsidRPr="00F56001">
              <w:rPr>
                <w:sz w:val="22"/>
                <w:szCs w:val="22"/>
              </w:rPr>
              <w:t xml:space="preserve">a </w:t>
            </w:r>
            <w:proofErr w:type="spellStart"/>
            <w:r w:rsidRPr="00F56001">
              <w:rPr>
                <w:sz w:val="22"/>
                <w:szCs w:val="22"/>
              </w:rPr>
              <w:t>GenCo</w:t>
            </w:r>
            <w:proofErr w:type="spellEnd"/>
            <w:r w:rsidRPr="00F56001">
              <w:rPr>
                <w:sz w:val="22"/>
                <w:szCs w:val="22"/>
              </w:rPr>
              <w:t xml:space="preserve"> registering under Commercial Operations Registration will be required to submit proof that it is allowed to sell power by the ERC. </w:t>
            </w:r>
          </w:p>
        </w:tc>
        <w:tc>
          <w:tcPr>
            <w:tcW w:w="2693" w:type="dxa"/>
          </w:tcPr>
          <w:p w14:paraId="3F95705B" w14:textId="77777777" w:rsidR="00137DC1" w:rsidRPr="00F56001" w:rsidRDefault="00137DC1" w:rsidP="00E60CCC">
            <w:pPr>
              <w:pStyle w:val="Default"/>
              <w:spacing w:line="276" w:lineRule="auto"/>
              <w:jc w:val="both"/>
              <w:rPr>
                <w:sz w:val="22"/>
                <w:szCs w:val="22"/>
              </w:rPr>
            </w:pPr>
          </w:p>
        </w:tc>
        <w:tc>
          <w:tcPr>
            <w:tcW w:w="2686" w:type="dxa"/>
          </w:tcPr>
          <w:p w14:paraId="172267D1" w14:textId="4CDCAFAD" w:rsidR="00137DC1" w:rsidRPr="00F56001" w:rsidRDefault="00137DC1" w:rsidP="00E60CCC">
            <w:pPr>
              <w:pStyle w:val="Default"/>
              <w:spacing w:line="276" w:lineRule="auto"/>
              <w:jc w:val="both"/>
              <w:rPr>
                <w:sz w:val="22"/>
                <w:szCs w:val="22"/>
              </w:rPr>
            </w:pPr>
          </w:p>
        </w:tc>
      </w:tr>
      <w:tr w:rsidR="00137DC1" w:rsidRPr="00F56001" w14:paraId="10C6E9DB" w14:textId="1DF56BFC" w:rsidTr="00137DC1">
        <w:trPr>
          <w:trHeight w:val="683"/>
        </w:trPr>
        <w:tc>
          <w:tcPr>
            <w:tcW w:w="0" w:type="auto"/>
          </w:tcPr>
          <w:p w14:paraId="1786F9F8" w14:textId="77777777" w:rsidR="00137DC1" w:rsidRPr="00F56001" w:rsidRDefault="00137DC1" w:rsidP="00E60CCC">
            <w:pPr>
              <w:spacing w:after="0" w:line="276" w:lineRule="auto"/>
              <w:jc w:val="center"/>
              <w:rPr>
                <w:rFonts w:ascii="Arial" w:hAnsi="Arial" w:cs="Arial"/>
                <w:b/>
                <w:u w:val="single"/>
              </w:rPr>
            </w:pPr>
            <w:r w:rsidRPr="00F56001">
              <w:rPr>
                <w:rFonts w:ascii="Arial" w:hAnsi="Arial" w:cs="Arial"/>
              </w:rPr>
              <w:lastRenderedPageBreak/>
              <w:t>(New)</w:t>
            </w:r>
          </w:p>
        </w:tc>
        <w:tc>
          <w:tcPr>
            <w:tcW w:w="2980" w:type="dxa"/>
          </w:tcPr>
          <w:p w14:paraId="30305139" w14:textId="77777777" w:rsidR="00137DC1" w:rsidRPr="00F56001" w:rsidRDefault="00137DC1" w:rsidP="00E60CCC">
            <w:pPr>
              <w:pStyle w:val="Default"/>
              <w:spacing w:line="276" w:lineRule="auto"/>
              <w:ind w:left="-18" w:hanging="2"/>
              <w:jc w:val="center"/>
              <w:rPr>
                <w:sz w:val="22"/>
                <w:szCs w:val="22"/>
              </w:rPr>
            </w:pPr>
            <w:r w:rsidRPr="00F56001">
              <w:rPr>
                <w:sz w:val="22"/>
                <w:szCs w:val="22"/>
              </w:rPr>
              <w:t>(New)</w:t>
            </w:r>
          </w:p>
        </w:tc>
        <w:tc>
          <w:tcPr>
            <w:tcW w:w="4192" w:type="dxa"/>
          </w:tcPr>
          <w:p w14:paraId="48A8BF0A" w14:textId="77777777" w:rsidR="00137DC1" w:rsidRPr="00F56001" w:rsidRDefault="00137DC1" w:rsidP="00E60CCC">
            <w:pPr>
              <w:spacing w:after="0" w:line="276" w:lineRule="auto"/>
              <w:rPr>
                <w:rFonts w:ascii="Arial" w:hAnsi="Arial" w:cs="Arial"/>
              </w:rPr>
            </w:pPr>
            <w:r w:rsidRPr="00F56001">
              <w:rPr>
                <w:rFonts w:ascii="Arial" w:hAnsi="Arial" w:cs="Arial"/>
                <w:strike/>
              </w:rPr>
              <w:t xml:space="preserve">2.5.5.1 </w:t>
            </w:r>
            <w:r w:rsidRPr="00F56001">
              <w:rPr>
                <w:rFonts w:ascii="Arial" w:hAnsi="Arial" w:cs="Arial"/>
                <w:b/>
                <w:u w:val="single"/>
              </w:rPr>
              <w:t>2.5.6.1</w:t>
            </w:r>
          </w:p>
          <w:p w14:paraId="0CB5B97A" w14:textId="77777777" w:rsidR="00137DC1" w:rsidRPr="00F56001" w:rsidRDefault="00137DC1" w:rsidP="00E60CCC">
            <w:pPr>
              <w:pStyle w:val="Default"/>
              <w:spacing w:line="276" w:lineRule="auto"/>
              <w:jc w:val="both"/>
              <w:rPr>
                <w:sz w:val="22"/>
                <w:szCs w:val="22"/>
              </w:rPr>
            </w:pPr>
          </w:p>
          <w:p w14:paraId="329944CE" w14:textId="77777777" w:rsidR="00137DC1" w:rsidRPr="00F56001" w:rsidRDefault="00137DC1" w:rsidP="00E60CCC">
            <w:pPr>
              <w:spacing w:after="0" w:line="276" w:lineRule="auto"/>
              <w:ind w:left="369" w:hanging="369"/>
              <w:rPr>
                <w:rFonts w:ascii="Arial" w:hAnsi="Arial" w:cs="Arial"/>
                <w:b/>
                <w:u w:val="single"/>
              </w:rPr>
            </w:pPr>
            <w:r w:rsidRPr="00F56001">
              <w:rPr>
                <w:rFonts w:ascii="Arial" w:hAnsi="Arial" w:cs="Arial"/>
                <w:b/>
                <w:u w:val="single"/>
              </w:rPr>
              <w:t>g)  Registration Fees. During its first registration phase,</w:t>
            </w:r>
            <w:r w:rsidRPr="00F56001">
              <w:rPr>
                <w:rFonts w:ascii="Arial" w:hAnsi="Arial" w:cs="Arial"/>
                <w:b/>
                <w:strike/>
                <w:u w:val="single"/>
              </w:rPr>
              <w:t xml:space="preserve"> </w:t>
            </w:r>
            <w:r w:rsidRPr="00F56001">
              <w:rPr>
                <w:rFonts w:ascii="Arial" w:hAnsi="Arial" w:cs="Arial"/>
                <w:b/>
                <w:u w:val="single"/>
              </w:rPr>
              <w:t xml:space="preserve"> the </w:t>
            </w:r>
            <w:r w:rsidRPr="00F56001">
              <w:rPr>
                <w:rFonts w:ascii="Arial" w:hAnsi="Arial" w:cs="Arial"/>
                <w:b/>
                <w:i/>
                <w:u w:val="single"/>
              </w:rPr>
              <w:t>Applicant</w:t>
            </w:r>
            <w:r w:rsidRPr="00F56001">
              <w:rPr>
                <w:rFonts w:ascii="Arial" w:hAnsi="Arial" w:cs="Arial"/>
                <w:b/>
                <w:u w:val="single"/>
              </w:rPr>
              <w:t xml:space="preserve"> shall pay to the </w:t>
            </w:r>
            <w:r w:rsidRPr="00F56001">
              <w:rPr>
                <w:rFonts w:ascii="Arial" w:hAnsi="Arial" w:cs="Arial"/>
                <w:b/>
                <w:i/>
                <w:u w:val="single"/>
              </w:rPr>
              <w:t>Market Operator</w:t>
            </w:r>
            <w:r w:rsidRPr="00F56001">
              <w:rPr>
                <w:rFonts w:ascii="Arial" w:hAnsi="Arial" w:cs="Arial"/>
                <w:b/>
                <w:u w:val="single"/>
              </w:rPr>
              <w:t xml:space="preserve"> a registration fee, as may be approved by the ERC, to cover the cost incurred for the assessment of the application, training of the participants and installation and maintenance of digital certificates.</w:t>
            </w:r>
          </w:p>
        </w:tc>
        <w:tc>
          <w:tcPr>
            <w:tcW w:w="4275" w:type="dxa"/>
          </w:tcPr>
          <w:p w14:paraId="3CF15140" w14:textId="77777777" w:rsidR="00137DC1" w:rsidRPr="00F56001" w:rsidRDefault="00137DC1" w:rsidP="00E60CCC">
            <w:pPr>
              <w:pStyle w:val="Default"/>
              <w:spacing w:line="276" w:lineRule="auto"/>
              <w:jc w:val="both"/>
              <w:rPr>
                <w:sz w:val="22"/>
                <w:szCs w:val="22"/>
              </w:rPr>
            </w:pPr>
            <w:r w:rsidRPr="00F56001">
              <w:rPr>
                <w:sz w:val="22"/>
                <w:szCs w:val="22"/>
              </w:rPr>
              <w:t xml:space="preserve">It is proposed that the registration fee be settled by the applicant on the first stage of its application for WESM Membership to cover the cost incurred in the whole duration of the application process including registration assessment, training of the participants, and installation and maintenance of the digital certificates.  </w:t>
            </w:r>
          </w:p>
        </w:tc>
        <w:tc>
          <w:tcPr>
            <w:tcW w:w="2693" w:type="dxa"/>
          </w:tcPr>
          <w:p w14:paraId="2F80C4A7" w14:textId="1C384131" w:rsidR="00137DC1" w:rsidRPr="00F56001" w:rsidRDefault="00137DC1" w:rsidP="00E60CCC">
            <w:pPr>
              <w:pStyle w:val="Default"/>
              <w:spacing w:line="276" w:lineRule="auto"/>
              <w:ind w:left="432" w:hanging="432"/>
              <w:jc w:val="both"/>
              <w:rPr>
                <w:sz w:val="22"/>
                <w:szCs w:val="22"/>
              </w:rPr>
            </w:pPr>
          </w:p>
        </w:tc>
        <w:tc>
          <w:tcPr>
            <w:tcW w:w="2686" w:type="dxa"/>
          </w:tcPr>
          <w:p w14:paraId="6B3C58B8" w14:textId="1215160E" w:rsidR="00137DC1" w:rsidRPr="00F56001" w:rsidRDefault="00137DC1" w:rsidP="00E60CCC">
            <w:pPr>
              <w:pStyle w:val="Default"/>
              <w:spacing w:line="276" w:lineRule="auto"/>
              <w:jc w:val="both"/>
              <w:rPr>
                <w:sz w:val="22"/>
                <w:szCs w:val="22"/>
              </w:rPr>
            </w:pPr>
            <w:r>
              <w:rPr>
                <w:sz w:val="22"/>
                <w:szCs w:val="22"/>
              </w:rPr>
              <w:t>Removed the strikethrough in-between the highlighted texts</w:t>
            </w:r>
          </w:p>
        </w:tc>
      </w:tr>
      <w:tr w:rsidR="00137DC1" w:rsidRPr="00F56001" w14:paraId="2C1FD48C" w14:textId="05247133" w:rsidTr="00137DC1">
        <w:tc>
          <w:tcPr>
            <w:tcW w:w="0" w:type="auto"/>
          </w:tcPr>
          <w:p w14:paraId="1B47D8C5" w14:textId="77777777" w:rsidR="00137DC1" w:rsidRPr="00F56001" w:rsidRDefault="00137DC1" w:rsidP="00E60CCC">
            <w:pPr>
              <w:spacing w:after="0" w:line="276" w:lineRule="auto"/>
              <w:jc w:val="center"/>
              <w:rPr>
                <w:rFonts w:ascii="Arial" w:hAnsi="Arial" w:cs="Arial"/>
              </w:rPr>
            </w:pPr>
            <w:r w:rsidRPr="00F56001">
              <w:rPr>
                <w:rFonts w:ascii="Arial" w:hAnsi="Arial" w:cs="Arial"/>
              </w:rPr>
              <w:t>(New)</w:t>
            </w:r>
          </w:p>
        </w:tc>
        <w:tc>
          <w:tcPr>
            <w:tcW w:w="2980" w:type="dxa"/>
          </w:tcPr>
          <w:p w14:paraId="2E53B9E3" w14:textId="77777777" w:rsidR="00137DC1" w:rsidRPr="00F56001" w:rsidDel="00A94F4A" w:rsidRDefault="00137DC1" w:rsidP="00E60CCC">
            <w:pPr>
              <w:pStyle w:val="Default"/>
              <w:spacing w:line="276" w:lineRule="auto"/>
              <w:ind w:left="-18" w:hanging="2"/>
              <w:jc w:val="center"/>
              <w:rPr>
                <w:sz w:val="22"/>
                <w:szCs w:val="22"/>
              </w:rPr>
            </w:pPr>
            <w:r w:rsidRPr="00F56001">
              <w:rPr>
                <w:sz w:val="22"/>
                <w:szCs w:val="22"/>
              </w:rPr>
              <w:t>(New)</w:t>
            </w:r>
          </w:p>
        </w:tc>
        <w:tc>
          <w:tcPr>
            <w:tcW w:w="4192" w:type="dxa"/>
          </w:tcPr>
          <w:p w14:paraId="5D0EF568" w14:textId="77777777" w:rsidR="00137DC1" w:rsidRPr="00F56001" w:rsidRDefault="00137DC1" w:rsidP="00E60CCC">
            <w:pPr>
              <w:spacing w:after="0" w:line="276" w:lineRule="auto"/>
              <w:rPr>
                <w:rFonts w:ascii="Arial" w:hAnsi="Arial" w:cs="Arial"/>
              </w:rPr>
            </w:pPr>
            <w:r w:rsidRPr="00F56001">
              <w:rPr>
                <w:rFonts w:ascii="Arial" w:hAnsi="Arial" w:cs="Arial"/>
                <w:strike/>
              </w:rPr>
              <w:t xml:space="preserve">2.5.5.1 </w:t>
            </w:r>
            <w:r w:rsidRPr="00F56001">
              <w:rPr>
                <w:rFonts w:ascii="Arial" w:hAnsi="Arial" w:cs="Arial"/>
                <w:b/>
                <w:u w:val="single"/>
              </w:rPr>
              <w:t>2.5.6.1</w:t>
            </w:r>
          </w:p>
          <w:p w14:paraId="21E97C9C" w14:textId="77777777" w:rsidR="00137DC1" w:rsidRPr="00F56001" w:rsidRDefault="00137DC1" w:rsidP="00E60CCC">
            <w:pPr>
              <w:spacing w:after="0" w:line="276" w:lineRule="auto"/>
              <w:rPr>
                <w:rFonts w:ascii="Arial" w:hAnsi="Arial" w:cs="Arial"/>
                <w:b/>
                <w:u w:val="single"/>
              </w:rPr>
            </w:pPr>
          </w:p>
          <w:p w14:paraId="5BE68B38" w14:textId="29956876" w:rsidR="00137DC1" w:rsidRPr="0014571E" w:rsidRDefault="00137DC1" w:rsidP="00E60CCC">
            <w:pPr>
              <w:spacing w:after="0" w:line="276" w:lineRule="auto"/>
              <w:ind w:left="228" w:hanging="228"/>
              <w:rPr>
                <w:rFonts w:ascii="Arial" w:hAnsi="Arial" w:cs="Arial"/>
                <w:b/>
                <w:u w:val="single"/>
              </w:rPr>
            </w:pPr>
            <w:r w:rsidRPr="00F56001">
              <w:rPr>
                <w:rFonts w:ascii="Arial" w:hAnsi="Arial" w:cs="Arial"/>
                <w:b/>
                <w:u w:val="single"/>
              </w:rPr>
              <w:t xml:space="preserve">h) Participant Interface Access. During the Test and Commissioning registration phase, the </w:t>
            </w:r>
            <w:r w:rsidRPr="00F56001">
              <w:rPr>
                <w:rFonts w:ascii="Arial" w:hAnsi="Arial" w:cs="Arial"/>
                <w:b/>
                <w:i/>
                <w:u w:val="single"/>
              </w:rPr>
              <w:t>Applicant</w:t>
            </w:r>
            <w:r w:rsidRPr="00F56001">
              <w:rPr>
                <w:rFonts w:ascii="Arial" w:hAnsi="Arial" w:cs="Arial"/>
                <w:b/>
                <w:u w:val="single"/>
              </w:rPr>
              <w:t xml:space="preserve"> may subscribe to and allow the </w:t>
            </w:r>
            <w:r w:rsidRPr="00F56001">
              <w:rPr>
                <w:rFonts w:ascii="Arial" w:hAnsi="Arial" w:cs="Arial"/>
                <w:b/>
                <w:i/>
                <w:u w:val="single"/>
              </w:rPr>
              <w:t>Market Operator</w:t>
            </w:r>
            <w:r w:rsidRPr="00F56001">
              <w:rPr>
                <w:rFonts w:ascii="Arial" w:hAnsi="Arial" w:cs="Arial"/>
                <w:b/>
                <w:u w:val="single"/>
              </w:rPr>
              <w:t xml:space="preserve"> to apply </w:t>
            </w:r>
            <w:r w:rsidRPr="00F56001">
              <w:rPr>
                <w:rFonts w:ascii="Arial" w:hAnsi="Arial" w:cs="Arial"/>
                <w:b/>
                <w:u w:val="single"/>
              </w:rPr>
              <w:lastRenderedPageBreak/>
              <w:t xml:space="preserve">or install a method employing encryption in its computers to provide secure access to the </w:t>
            </w:r>
            <w:r w:rsidRPr="00F56001">
              <w:rPr>
                <w:rFonts w:ascii="Arial" w:hAnsi="Arial" w:cs="Arial"/>
                <w:b/>
                <w:i/>
                <w:u w:val="single"/>
              </w:rPr>
              <w:t>Market Management System</w:t>
            </w:r>
            <w:r w:rsidRPr="00F56001">
              <w:rPr>
                <w:rFonts w:ascii="Arial" w:hAnsi="Arial" w:cs="Arial"/>
                <w:b/>
                <w:u w:val="single"/>
              </w:rPr>
              <w:t xml:space="preserve">. The </w:t>
            </w:r>
            <w:r w:rsidRPr="00F56001">
              <w:rPr>
                <w:rFonts w:ascii="Arial" w:hAnsi="Arial" w:cs="Arial"/>
                <w:b/>
                <w:i/>
                <w:u w:val="single"/>
              </w:rPr>
              <w:t>Applicant</w:t>
            </w:r>
            <w:r w:rsidRPr="00F56001">
              <w:rPr>
                <w:rFonts w:ascii="Arial" w:hAnsi="Arial" w:cs="Arial"/>
                <w:b/>
                <w:u w:val="single"/>
              </w:rPr>
              <w:t xml:space="preserve"> shall have read-only access to its facility during the Test and Commissioning phase to enable the </w:t>
            </w:r>
            <w:r w:rsidRPr="00F56001">
              <w:rPr>
                <w:rFonts w:ascii="Arial" w:hAnsi="Arial" w:cs="Arial"/>
                <w:b/>
                <w:i/>
                <w:u w:val="single"/>
              </w:rPr>
              <w:t>Trading Participant</w:t>
            </w:r>
            <w:r w:rsidRPr="00F56001">
              <w:rPr>
                <w:rFonts w:ascii="Arial" w:hAnsi="Arial" w:cs="Arial"/>
                <w:b/>
                <w:u w:val="single"/>
              </w:rPr>
              <w:t xml:space="preserve"> to view its generating unit’s schedules. Meanwhile, full access to its facility will only be enabled by the </w:t>
            </w:r>
            <w:r w:rsidRPr="00F56001">
              <w:rPr>
                <w:rFonts w:ascii="Arial" w:hAnsi="Arial" w:cs="Arial"/>
                <w:b/>
                <w:i/>
                <w:u w:val="single"/>
              </w:rPr>
              <w:t>Market Operator</w:t>
            </w:r>
            <w:r w:rsidRPr="00F56001">
              <w:rPr>
                <w:rFonts w:ascii="Arial" w:hAnsi="Arial" w:cs="Arial"/>
                <w:b/>
                <w:u w:val="single"/>
              </w:rPr>
              <w:t xml:space="preserve"> no later than eight (8) calendar days from approval of the </w:t>
            </w:r>
            <w:r w:rsidRPr="00F56001">
              <w:rPr>
                <w:rFonts w:ascii="Arial" w:hAnsi="Arial" w:cs="Arial"/>
                <w:b/>
                <w:i/>
                <w:u w:val="single"/>
              </w:rPr>
              <w:t>Applicant’s</w:t>
            </w:r>
            <w:r w:rsidRPr="00F56001">
              <w:rPr>
                <w:rFonts w:ascii="Arial" w:hAnsi="Arial" w:cs="Arial"/>
                <w:b/>
                <w:u w:val="single"/>
              </w:rPr>
              <w:t xml:space="preserve"> Commercial Operations registration.</w:t>
            </w:r>
          </w:p>
        </w:tc>
        <w:tc>
          <w:tcPr>
            <w:tcW w:w="4275" w:type="dxa"/>
          </w:tcPr>
          <w:p w14:paraId="3677C726" w14:textId="77777777" w:rsidR="00137DC1" w:rsidRPr="00F56001" w:rsidRDefault="00137DC1" w:rsidP="00E60CCC">
            <w:pPr>
              <w:pStyle w:val="Default"/>
              <w:spacing w:line="276" w:lineRule="auto"/>
              <w:jc w:val="both"/>
              <w:rPr>
                <w:sz w:val="22"/>
                <w:szCs w:val="22"/>
              </w:rPr>
            </w:pPr>
            <w:r w:rsidRPr="00F56001">
              <w:rPr>
                <w:sz w:val="22"/>
                <w:szCs w:val="22"/>
              </w:rPr>
              <w:lastRenderedPageBreak/>
              <w:t>To clarify that the Participant Interface Access may be installed as early as the test and commissioning registration phase of the applicant, however, the system access will only be enabled on the start of the applicant’s commercial operations.</w:t>
            </w:r>
          </w:p>
        </w:tc>
        <w:tc>
          <w:tcPr>
            <w:tcW w:w="2693" w:type="dxa"/>
          </w:tcPr>
          <w:p w14:paraId="3077AAD2" w14:textId="77777777" w:rsidR="00137DC1" w:rsidRPr="00F56001" w:rsidRDefault="00137DC1" w:rsidP="00E60CCC">
            <w:pPr>
              <w:pStyle w:val="Default"/>
              <w:spacing w:line="276" w:lineRule="auto"/>
              <w:jc w:val="both"/>
              <w:rPr>
                <w:sz w:val="22"/>
                <w:szCs w:val="22"/>
              </w:rPr>
            </w:pPr>
          </w:p>
        </w:tc>
        <w:tc>
          <w:tcPr>
            <w:tcW w:w="2686" w:type="dxa"/>
          </w:tcPr>
          <w:p w14:paraId="621769CC" w14:textId="77777777" w:rsidR="00137DC1" w:rsidRPr="00F56001" w:rsidRDefault="00137DC1" w:rsidP="00E60CCC">
            <w:pPr>
              <w:pStyle w:val="Default"/>
              <w:spacing w:line="276" w:lineRule="auto"/>
              <w:jc w:val="both"/>
              <w:rPr>
                <w:sz w:val="22"/>
                <w:szCs w:val="22"/>
              </w:rPr>
            </w:pPr>
          </w:p>
        </w:tc>
      </w:tr>
      <w:tr w:rsidR="00137DC1" w:rsidRPr="00F56001" w14:paraId="1ABA9A8F" w14:textId="3742A0C2" w:rsidTr="00137DC1">
        <w:tc>
          <w:tcPr>
            <w:tcW w:w="0" w:type="auto"/>
          </w:tcPr>
          <w:p w14:paraId="4AB3507C" w14:textId="77777777" w:rsidR="00137DC1" w:rsidRPr="00F56001" w:rsidRDefault="00137DC1" w:rsidP="00E60CCC">
            <w:pPr>
              <w:spacing w:after="0" w:line="276" w:lineRule="auto"/>
              <w:jc w:val="center"/>
              <w:rPr>
                <w:rFonts w:ascii="Arial" w:hAnsi="Arial" w:cs="Arial"/>
              </w:rPr>
            </w:pPr>
            <w:r w:rsidRPr="00F56001">
              <w:rPr>
                <w:rFonts w:ascii="Arial" w:hAnsi="Arial" w:cs="Arial"/>
              </w:rPr>
              <w:t>2.5.6.1(b)</w:t>
            </w:r>
          </w:p>
        </w:tc>
        <w:tc>
          <w:tcPr>
            <w:tcW w:w="2980" w:type="dxa"/>
          </w:tcPr>
          <w:p w14:paraId="5C238F25" w14:textId="77777777" w:rsidR="00137DC1" w:rsidRPr="00F56001" w:rsidRDefault="00137DC1" w:rsidP="00E60CCC">
            <w:pPr>
              <w:pStyle w:val="Default"/>
              <w:spacing w:line="276" w:lineRule="auto"/>
              <w:rPr>
                <w:sz w:val="22"/>
                <w:szCs w:val="22"/>
              </w:rPr>
            </w:pPr>
            <w:r w:rsidRPr="00F56001">
              <w:rPr>
                <w:sz w:val="22"/>
                <w:szCs w:val="22"/>
              </w:rPr>
              <w:t>Determines that the applicant is eligible to be registered in the category or categories in which it is applying for registration.</w:t>
            </w:r>
          </w:p>
          <w:p w14:paraId="5B376012" w14:textId="77777777" w:rsidR="00137DC1" w:rsidRPr="00F56001" w:rsidRDefault="00137DC1" w:rsidP="00E60CCC">
            <w:pPr>
              <w:pStyle w:val="Default"/>
              <w:spacing w:line="276" w:lineRule="auto"/>
              <w:rPr>
                <w:sz w:val="22"/>
                <w:szCs w:val="22"/>
              </w:rPr>
            </w:pPr>
          </w:p>
        </w:tc>
        <w:tc>
          <w:tcPr>
            <w:tcW w:w="4192" w:type="dxa"/>
          </w:tcPr>
          <w:p w14:paraId="766D8660" w14:textId="77777777" w:rsidR="00137DC1" w:rsidRPr="00F56001" w:rsidRDefault="00137DC1" w:rsidP="00E60CCC">
            <w:pPr>
              <w:spacing w:after="0" w:line="276" w:lineRule="auto"/>
              <w:rPr>
                <w:rFonts w:ascii="Arial" w:hAnsi="Arial" w:cs="Arial"/>
                <w:strike/>
              </w:rPr>
            </w:pPr>
            <w:r w:rsidRPr="00F56001">
              <w:rPr>
                <w:rFonts w:ascii="Arial" w:hAnsi="Arial" w:cs="Arial"/>
                <w:strike/>
              </w:rPr>
              <w:t>2.5.6.1</w:t>
            </w:r>
            <w:r w:rsidRPr="00F56001">
              <w:rPr>
                <w:rFonts w:ascii="Arial" w:hAnsi="Arial" w:cs="Arial"/>
              </w:rPr>
              <w:t xml:space="preserve"> </w:t>
            </w:r>
            <w:r w:rsidRPr="00F56001">
              <w:rPr>
                <w:rFonts w:ascii="Arial" w:hAnsi="Arial" w:cs="Arial"/>
                <w:b/>
                <w:u w:val="single"/>
              </w:rPr>
              <w:t>2.5.7.1</w:t>
            </w:r>
          </w:p>
          <w:p w14:paraId="62C90A08" w14:textId="77777777" w:rsidR="00137DC1" w:rsidRPr="00F56001" w:rsidRDefault="00137DC1" w:rsidP="00E60CCC">
            <w:pPr>
              <w:spacing w:after="0" w:line="276" w:lineRule="auto"/>
              <w:rPr>
                <w:rFonts w:ascii="Arial" w:hAnsi="Arial" w:cs="Arial"/>
                <w:strike/>
              </w:rPr>
            </w:pPr>
          </w:p>
          <w:p w14:paraId="5592CA2B" w14:textId="77777777" w:rsidR="00137DC1" w:rsidRPr="00F56001" w:rsidRDefault="00137DC1" w:rsidP="00E60CCC">
            <w:pPr>
              <w:spacing w:after="0" w:line="276" w:lineRule="auto"/>
              <w:rPr>
                <w:rFonts w:ascii="Arial" w:hAnsi="Arial" w:cs="Arial"/>
              </w:rPr>
            </w:pPr>
            <w:r w:rsidRPr="00F56001">
              <w:rPr>
                <w:rFonts w:ascii="Arial" w:hAnsi="Arial" w:cs="Arial"/>
              </w:rPr>
              <w:t>xxx</w:t>
            </w:r>
          </w:p>
          <w:p w14:paraId="7B62B7B9" w14:textId="77777777" w:rsidR="00137DC1" w:rsidRPr="00F56001" w:rsidRDefault="00137DC1" w:rsidP="00E60CCC">
            <w:pPr>
              <w:spacing w:after="0" w:line="276" w:lineRule="auto"/>
              <w:rPr>
                <w:rFonts w:ascii="Arial" w:hAnsi="Arial" w:cs="Arial"/>
              </w:rPr>
            </w:pPr>
            <w:r w:rsidRPr="00F56001">
              <w:rPr>
                <w:rFonts w:ascii="Arial" w:hAnsi="Arial" w:cs="Arial"/>
              </w:rPr>
              <w:t xml:space="preserve">(b) Determines that the applicant is eligible to be registered in the category or categories </w:t>
            </w:r>
            <w:r w:rsidRPr="00F56001">
              <w:rPr>
                <w:rFonts w:ascii="Arial" w:hAnsi="Arial" w:cs="Arial"/>
                <w:b/>
                <w:u w:val="single"/>
              </w:rPr>
              <w:t>and phase</w:t>
            </w:r>
            <w:r w:rsidRPr="00F56001">
              <w:rPr>
                <w:rFonts w:ascii="Arial" w:hAnsi="Arial" w:cs="Arial"/>
              </w:rPr>
              <w:t xml:space="preserve"> in which it is applying for registration.</w:t>
            </w:r>
          </w:p>
          <w:p w14:paraId="152F27D3" w14:textId="77777777" w:rsidR="00137DC1" w:rsidRPr="00F56001" w:rsidRDefault="00137DC1" w:rsidP="00E60CCC">
            <w:pPr>
              <w:spacing w:after="0" w:line="276" w:lineRule="auto"/>
              <w:rPr>
                <w:rFonts w:ascii="Arial" w:hAnsi="Arial" w:cs="Arial"/>
              </w:rPr>
            </w:pPr>
            <w:r w:rsidRPr="00F56001">
              <w:rPr>
                <w:rFonts w:ascii="Arial" w:hAnsi="Arial" w:cs="Arial"/>
              </w:rPr>
              <w:t>xxx</w:t>
            </w:r>
          </w:p>
        </w:tc>
        <w:tc>
          <w:tcPr>
            <w:tcW w:w="4275" w:type="dxa"/>
          </w:tcPr>
          <w:p w14:paraId="4D17879E" w14:textId="77777777" w:rsidR="00137DC1" w:rsidRPr="00F56001" w:rsidRDefault="00137DC1" w:rsidP="00E60CCC">
            <w:pPr>
              <w:pStyle w:val="Default"/>
              <w:spacing w:line="276" w:lineRule="auto"/>
              <w:jc w:val="both"/>
              <w:rPr>
                <w:sz w:val="22"/>
                <w:szCs w:val="22"/>
              </w:rPr>
            </w:pPr>
            <w:r w:rsidRPr="00F56001">
              <w:rPr>
                <w:sz w:val="22"/>
                <w:szCs w:val="22"/>
              </w:rPr>
              <w:t>To clarify that determination of eligibility of the applicant for the approval of application will be based on the category and phase that the applicant is applying for. This will guarantee that eligibility will be determined based on the requirements per registration phase and that the applicant will be assessed and approved per phase.</w:t>
            </w:r>
          </w:p>
        </w:tc>
        <w:tc>
          <w:tcPr>
            <w:tcW w:w="2693" w:type="dxa"/>
          </w:tcPr>
          <w:p w14:paraId="4A77CB8A" w14:textId="77777777" w:rsidR="00137DC1" w:rsidRPr="00F56001" w:rsidRDefault="00137DC1" w:rsidP="00E60CCC">
            <w:pPr>
              <w:pStyle w:val="Default"/>
              <w:spacing w:line="276" w:lineRule="auto"/>
              <w:jc w:val="both"/>
              <w:rPr>
                <w:sz w:val="22"/>
                <w:szCs w:val="22"/>
              </w:rPr>
            </w:pPr>
          </w:p>
        </w:tc>
        <w:tc>
          <w:tcPr>
            <w:tcW w:w="2686" w:type="dxa"/>
          </w:tcPr>
          <w:p w14:paraId="121E10AA" w14:textId="77777777" w:rsidR="00137DC1" w:rsidRPr="00F56001" w:rsidRDefault="00137DC1" w:rsidP="00E60CCC">
            <w:pPr>
              <w:pStyle w:val="Default"/>
              <w:spacing w:line="276" w:lineRule="auto"/>
              <w:jc w:val="both"/>
              <w:rPr>
                <w:sz w:val="22"/>
                <w:szCs w:val="22"/>
              </w:rPr>
            </w:pPr>
          </w:p>
        </w:tc>
      </w:tr>
      <w:tr w:rsidR="00137DC1" w:rsidRPr="00F56001" w14:paraId="5F5A2E44" w14:textId="26720999" w:rsidTr="00137DC1">
        <w:tc>
          <w:tcPr>
            <w:tcW w:w="0" w:type="auto"/>
          </w:tcPr>
          <w:p w14:paraId="706F854C" w14:textId="77777777" w:rsidR="00137DC1" w:rsidRPr="00F56001" w:rsidRDefault="00137DC1" w:rsidP="00E60CCC">
            <w:pPr>
              <w:spacing w:after="0" w:line="276" w:lineRule="auto"/>
              <w:jc w:val="center"/>
              <w:rPr>
                <w:rFonts w:ascii="Arial" w:hAnsi="Arial" w:cs="Arial"/>
              </w:rPr>
            </w:pPr>
            <w:r w:rsidRPr="00F56001">
              <w:rPr>
                <w:rFonts w:ascii="Arial" w:hAnsi="Arial" w:cs="Arial"/>
              </w:rPr>
              <w:t>2.5.6.2</w:t>
            </w:r>
          </w:p>
        </w:tc>
        <w:tc>
          <w:tcPr>
            <w:tcW w:w="2980" w:type="dxa"/>
          </w:tcPr>
          <w:p w14:paraId="01599F76" w14:textId="77777777" w:rsidR="00137DC1" w:rsidRPr="00F56001" w:rsidRDefault="00137DC1" w:rsidP="00E60CCC">
            <w:pPr>
              <w:pStyle w:val="Default"/>
              <w:spacing w:line="276" w:lineRule="auto"/>
              <w:rPr>
                <w:sz w:val="22"/>
                <w:szCs w:val="22"/>
              </w:rPr>
            </w:pPr>
            <w:r w:rsidRPr="00F56001">
              <w:rPr>
                <w:sz w:val="22"/>
                <w:szCs w:val="22"/>
              </w:rPr>
              <w:t xml:space="preserve">2.5.6.2. Notice of Approval  </w:t>
            </w:r>
          </w:p>
          <w:p w14:paraId="6647263D" w14:textId="77777777" w:rsidR="00137DC1" w:rsidRPr="00F56001" w:rsidRDefault="00137DC1" w:rsidP="00E60CCC">
            <w:pPr>
              <w:pStyle w:val="Default"/>
              <w:spacing w:line="276" w:lineRule="auto"/>
              <w:rPr>
                <w:sz w:val="22"/>
                <w:szCs w:val="22"/>
              </w:rPr>
            </w:pPr>
            <w:r w:rsidRPr="00F56001">
              <w:rPr>
                <w:sz w:val="22"/>
                <w:szCs w:val="22"/>
              </w:rPr>
              <w:t xml:space="preserve"> </w:t>
            </w:r>
          </w:p>
          <w:p w14:paraId="5292F117" w14:textId="77777777" w:rsidR="00137DC1" w:rsidRPr="00F56001" w:rsidRDefault="00137DC1" w:rsidP="00E60CCC">
            <w:pPr>
              <w:pStyle w:val="Default"/>
              <w:spacing w:line="276" w:lineRule="auto"/>
              <w:ind w:left="250" w:hanging="250"/>
              <w:rPr>
                <w:sz w:val="22"/>
                <w:szCs w:val="22"/>
              </w:rPr>
            </w:pPr>
            <w:r w:rsidRPr="00F56001">
              <w:rPr>
                <w:sz w:val="22"/>
                <w:szCs w:val="22"/>
              </w:rPr>
              <w:lastRenderedPageBreak/>
              <w:t xml:space="preserve">a) For approved applications, the Market Operator shall send a notice of approval to the Applicant within fifteen (15) days from completed submission by the applicant of the required application forms and supporting documents and information. The failure of the Market Operator to act on the application within this period shall not be deemed an approval of the application.  </w:t>
            </w:r>
          </w:p>
          <w:p w14:paraId="6A37D91E" w14:textId="77777777" w:rsidR="00137DC1" w:rsidRPr="00F56001" w:rsidRDefault="00137DC1" w:rsidP="00E60CCC">
            <w:pPr>
              <w:pStyle w:val="Default"/>
              <w:spacing w:line="276" w:lineRule="auto"/>
              <w:rPr>
                <w:sz w:val="22"/>
                <w:szCs w:val="22"/>
              </w:rPr>
            </w:pPr>
            <w:r w:rsidRPr="00F56001">
              <w:rPr>
                <w:sz w:val="22"/>
                <w:szCs w:val="22"/>
              </w:rPr>
              <w:t xml:space="preserve"> </w:t>
            </w:r>
          </w:p>
          <w:p w14:paraId="7B9144F6" w14:textId="77777777" w:rsidR="00137DC1" w:rsidRPr="00F56001" w:rsidRDefault="00137DC1" w:rsidP="00E60CCC">
            <w:pPr>
              <w:pStyle w:val="Default"/>
              <w:spacing w:line="276" w:lineRule="auto"/>
              <w:ind w:left="250" w:hanging="250"/>
              <w:rPr>
                <w:sz w:val="22"/>
                <w:szCs w:val="22"/>
              </w:rPr>
            </w:pPr>
            <w:r w:rsidRPr="00F56001">
              <w:rPr>
                <w:sz w:val="22"/>
                <w:szCs w:val="22"/>
              </w:rPr>
              <w:t xml:space="preserve">b) The registration of the Applicant shall take effect on the date specified in the notice of approval which shall be a date not more than seven (7) days after the Market Operator sends the notice of approval or on the date when the Applicant </w:t>
            </w:r>
            <w:r w:rsidRPr="00F56001">
              <w:rPr>
                <w:sz w:val="22"/>
                <w:szCs w:val="22"/>
              </w:rPr>
              <w:lastRenderedPageBreak/>
              <w:t xml:space="preserve">complies with all the requirements provided under Clause 5.6.3 of this Manual, whichever is later. Subject to concurrence by the Market Operator, the effective date may be set on another date requested by the Applicant.  </w:t>
            </w:r>
          </w:p>
        </w:tc>
        <w:tc>
          <w:tcPr>
            <w:tcW w:w="4192" w:type="dxa"/>
          </w:tcPr>
          <w:p w14:paraId="0F0F953F"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strike/>
              </w:rPr>
              <w:lastRenderedPageBreak/>
              <w:t>2.5.6.2</w:t>
            </w:r>
            <w:r w:rsidRPr="00F56001">
              <w:rPr>
                <w:rFonts w:ascii="Arial" w:hAnsi="Arial" w:cs="Arial"/>
              </w:rPr>
              <w:t xml:space="preserve"> </w:t>
            </w:r>
            <w:r w:rsidRPr="00F56001">
              <w:rPr>
                <w:rFonts w:ascii="Arial" w:hAnsi="Arial" w:cs="Arial"/>
                <w:b/>
                <w:color w:val="000000"/>
                <w:u w:val="single"/>
                <w:lang w:eastAsia="en-PH"/>
              </w:rPr>
              <w:t>2.5.7.2</w:t>
            </w:r>
            <w:r w:rsidRPr="00F56001">
              <w:rPr>
                <w:rFonts w:ascii="Arial" w:hAnsi="Arial" w:cs="Arial"/>
                <w:color w:val="000000"/>
                <w:lang w:eastAsia="en-PH"/>
              </w:rPr>
              <w:t xml:space="preserve"> Notice of Approval</w:t>
            </w:r>
          </w:p>
          <w:p w14:paraId="63DD395F" w14:textId="77777777" w:rsidR="00137DC1" w:rsidRPr="00F56001" w:rsidRDefault="00137DC1" w:rsidP="00E60CCC">
            <w:pPr>
              <w:spacing w:after="0" w:line="276" w:lineRule="auto"/>
              <w:rPr>
                <w:rFonts w:ascii="Arial" w:hAnsi="Arial" w:cs="Arial"/>
                <w:b/>
                <w:color w:val="000000"/>
                <w:u w:val="single"/>
                <w:lang w:eastAsia="en-PH"/>
              </w:rPr>
            </w:pPr>
          </w:p>
          <w:p w14:paraId="38EEE726" w14:textId="77777777" w:rsidR="00137DC1" w:rsidRPr="00F56001" w:rsidRDefault="00137DC1" w:rsidP="00E60CCC">
            <w:pPr>
              <w:pStyle w:val="Default"/>
              <w:spacing w:line="276" w:lineRule="auto"/>
              <w:ind w:left="250" w:hanging="250"/>
              <w:rPr>
                <w:sz w:val="22"/>
                <w:szCs w:val="22"/>
              </w:rPr>
            </w:pPr>
            <w:r w:rsidRPr="00F56001">
              <w:rPr>
                <w:sz w:val="22"/>
                <w:szCs w:val="22"/>
              </w:rPr>
              <w:lastRenderedPageBreak/>
              <w:t xml:space="preserve">a) For approved applications, the </w:t>
            </w:r>
            <w:r w:rsidRPr="00F56001">
              <w:rPr>
                <w:i/>
                <w:sz w:val="22"/>
                <w:szCs w:val="22"/>
              </w:rPr>
              <w:t>Market Operator</w:t>
            </w:r>
            <w:r w:rsidRPr="00F56001">
              <w:rPr>
                <w:sz w:val="22"/>
                <w:szCs w:val="22"/>
              </w:rPr>
              <w:t xml:space="preserve"> shall send a notice of approval </w:t>
            </w:r>
            <w:r w:rsidRPr="00F56001">
              <w:rPr>
                <w:b/>
                <w:sz w:val="22"/>
                <w:szCs w:val="22"/>
                <w:u w:val="single"/>
              </w:rPr>
              <w:t xml:space="preserve">as a </w:t>
            </w:r>
            <w:r w:rsidRPr="00F56001">
              <w:rPr>
                <w:b/>
                <w:i/>
                <w:sz w:val="22"/>
                <w:szCs w:val="22"/>
                <w:u w:val="single"/>
              </w:rPr>
              <w:t>WESM Member</w:t>
            </w:r>
            <w:r w:rsidRPr="00F56001">
              <w:rPr>
                <w:b/>
                <w:sz w:val="22"/>
                <w:szCs w:val="22"/>
                <w:u w:val="single"/>
              </w:rPr>
              <w:t xml:space="preserve"> at the applied registration phase</w:t>
            </w:r>
            <w:r w:rsidRPr="00F56001">
              <w:rPr>
                <w:sz w:val="22"/>
                <w:szCs w:val="22"/>
              </w:rPr>
              <w:t xml:space="preserve"> to the </w:t>
            </w:r>
            <w:r w:rsidRPr="00F56001">
              <w:rPr>
                <w:i/>
                <w:sz w:val="22"/>
                <w:szCs w:val="22"/>
              </w:rPr>
              <w:t>Applicant</w:t>
            </w:r>
            <w:r w:rsidRPr="00F56001">
              <w:rPr>
                <w:sz w:val="22"/>
                <w:szCs w:val="22"/>
              </w:rPr>
              <w:t xml:space="preserve"> within fifteen (15) </w:t>
            </w:r>
            <w:r w:rsidRPr="00F56001">
              <w:rPr>
                <w:b/>
                <w:sz w:val="22"/>
                <w:szCs w:val="22"/>
                <w:u w:val="single"/>
              </w:rPr>
              <w:t>calendar</w:t>
            </w:r>
            <w:r w:rsidRPr="00F56001">
              <w:rPr>
                <w:sz w:val="22"/>
                <w:szCs w:val="22"/>
              </w:rPr>
              <w:t xml:space="preserve"> days from completed submission by the applicant of the required application forms and supporting documents and information. The failure of the </w:t>
            </w:r>
            <w:r w:rsidRPr="00F56001">
              <w:rPr>
                <w:i/>
                <w:sz w:val="22"/>
                <w:szCs w:val="22"/>
              </w:rPr>
              <w:t>Market Operator</w:t>
            </w:r>
            <w:r w:rsidRPr="00F56001">
              <w:rPr>
                <w:sz w:val="22"/>
                <w:szCs w:val="22"/>
              </w:rPr>
              <w:t xml:space="preserve"> to act on the application within this period shall not be deemed an approval of the application.  </w:t>
            </w:r>
          </w:p>
          <w:p w14:paraId="40267D63" w14:textId="77777777" w:rsidR="00137DC1" w:rsidRPr="00F56001" w:rsidRDefault="00137DC1" w:rsidP="00E60CCC">
            <w:pPr>
              <w:spacing w:after="0" w:line="276" w:lineRule="auto"/>
              <w:rPr>
                <w:rFonts w:ascii="Arial" w:hAnsi="Arial" w:cs="Arial"/>
                <w:b/>
                <w:color w:val="000000"/>
                <w:u w:val="single"/>
                <w:lang w:eastAsia="en-PH"/>
              </w:rPr>
            </w:pPr>
          </w:p>
          <w:p w14:paraId="1FA51DFA" w14:textId="77777777" w:rsidR="00137DC1" w:rsidRPr="00F56001" w:rsidRDefault="00137DC1" w:rsidP="00E60CCC">
            <w:pPr>
              <w:spacing w:after="0" w:line="276" w:lineRule="auto"/>
              <w:ind w:left="210" w:hanging="210"/>
              <w:rPr>
                <w:rFonts w:ascii="Arial" w:hAnsi="Arial" w:cs="Arial"/>
                <w:b/>
                <w:u w:val="single"/>
                <w:lang w:eastAsia="en-PH"/>
              </w:rPr>
            </w:pPr>
            <w:r w:rsidRPr="00F56001">
              <w:rPr>
                <w:rFonts w:ascii="Arial" w:hAnsi="Arial" w:cs="Arial"/>
                <w:b/>
                <w:u w:val="single"/>
                <w:lang w:eastAsia="en-PH"/>
              </w:rPr>
              <w:t xml:space="preserve">b) </w:t>
            </w:r>
            <w:r w:rsidRPr="00F56001">
              <w:rPr>
                <w:rFonts w:ascii="Arial" w:hAnsi="Arial" w:cs="Arial"/>
                <w:b/>
                <w:u w:val="single"/>
              </w:rPr>
              <w:t xml:space="preserve">The notice of approval of the </w:t>
            </w:r>
            <w:proofErr w:type="spellStart"/>
            <w:r w:rsidRPr="00F56001">
              <w:rPr>
                <w:rFonts w:ascii="Arial" w:hAnsi="Arial" w:cs="Arial"/>
                <w:b/>
                <w:u w:val="single"/>
              </w:rPr>
              <w:t>Backfeed</w:t>
            </w:r>
            <w:proofErr w:type="spellEnd"/>
            <w:r w:rsidRPr="00F56001">
              <w:rPr>
                <w:rFonts w:ascii="Arial" w:hAnsi="Arial" w:cs="Arial"/>
                <w:b/>
                <w:u w:val="single"/>
              </w:rPr>
              <w:t xml:space="preserve"> Registration shall indicate the effective date thereof, which date shall not be more than three (3) working days after the transmittal of the notice of approval by the </w:t>
            </w:r>
            <w:r w:rsidRPr="00F56001">
              <w:rPr>
                <w:rFonts w:ascii="Arial" w:hAnsi="Arial" w:cs="Arial"/>
                <w:b/>
                <w:i/>
                <w:u w:val="single"/>
              </w:rPr>
              <w:t>Market Operator</w:t>
            </w:r>
            <w:r w:rsidRPr="00F56001">
              <w:rPr>
                <w:rFonts w:ascii="Arial" w:hAnsi="Arial" w:cs="Arial"/>
                <w:b/>
                <w:u w:val="single"/>
              </w:rPr>
              <w:t xml:space="preserve">. </w:t>
            </w:r>
          </w:p>
          <w:p w14:paraId="1C7BBF96" w14:textId="77777777" w:rsidR="00137DC1" w:rsidRPr="00F56001" w:rsidRDefault="00137DC1" w:rsidP="00E60CCC">
            <w:pPr>
              <w:spacing w:after="0" w:line="276" w:lineRule="auto"/>
              <w:ind w:left="210" w:hanging="210"/>
              <w:rPr>
                <w:rFonts w:ascii="Arial" w:hAnsi="Arial" w:cs="Arial"/>
                <w:b/>
                <w:color w:val="000000"/>
                <w:u w:val="single"/>
                <w:lang w:eastAsia="en-PH"/>
              </w:rPr>
            </w:pPr>
          </w:p>
          <w:p w14:paraId="5271A712" w14:textId="77777777" w:rsidR="00137DC1" w:rsidRPr="00F56001" w:rsidRDefault="00137DC1" w:rsidP="00E60CCC">
            <w:pPr>
              <w:spacing w:after="0" w:line="276" w:lineRule="auto"/>
              <w:ind w:left="228" w:hanging="228"/>
              <w:rPr>
                <w:rFonts w:ascii="Arial" w:hAnsi="Arial" w:cs="Arial"/>
              </w:rPr>
            </w:pPr>
            <w:r w:rsidRPr="00F56001">
              <w:rPr>
                <w:rFonts w:ascii="Arial" w:hAnsi="Arial" w:cs="Arial"/>
                <w:b/>
                <w:color w:val="000000"/>
                <w:u w:val="single"/>
                <w:lang w:eastAsia="en-PH"/>
              </w:rPr>
              <w:t>c)</w:t>
            </w:r>
            <w:r w:rsidRPr="00F56001">
              <w:rPr>
                <w:rFonts w:ascii="Arial" w:hAnsi="Arial" w:cs="Arial"/>
                <w:b/>
                <w:u w:val="single"/>
                <w:lang w:eastAsia="en-PH"/>
              </w:rPr>
              <w:t xml:space="preserve"> </w:t>
            </w:r>
            <w:r w:rsidRPr="00F56001">
              <w:rPr>
                <w:rFonts w:ascii="Arial" w:hAnsi="Arial" w:cs="Arial"/>
                <w:b/>
                <w:u w:val="single"/>
              </w:rPr>
              <w:t xml:space="preserve">The notice of approval of the Test and Commissioning Registration shall indicate the effective date thereof, which date shall not be more than three (3) </w:t>
            </w:r>
            <w:r w:rsidRPr="00F56001">
              <w:rPr>
                <w:rFonts w:ascii="Arial" w:hAnsi="Arial" w:cs="Arial"/>
                <w:b/>
                <w:bCs/>
                <w:u w:val="single"/>
              </w:rPr>
              <w:t>working</w:t>
            </w:r>
            <w:r w:rsidRPr="00F56001">
              <w:rPr>
                <w:rFonts w:ascii="Arial" w:hAnsi="Arial" w:cs="Arial"/>
                <w:b/>
                <w:u w:val="single"/>
              </w:rPr>
              <w:t xml:space="preserve"> days </w:t>
            </w:r>
            <w:r w:rsidRPr="00F56001">
              <w:rPr>
                <w:rFonts w:ascii="Arial" w:hAnsi="Arial" w:cs="Arial"/>
                <w:b/>
                <w:u w:val="single"/>
              </w:rPr>
              <w:lastRenderedPageBreak/>
              <w:t xml:space="preserve">after the transmittal of the notice of approval by the </w:t>
            </w:r>
            <w:r w:rsidRPr="00F56001">
              <w:rPr>
                <w:rFonts w:ascii="Arial" w:hAnsi="Arial" w:cs="Arial"/>
                <w:b/>
                <w:i/>
                <w:u w:val="single"/>
              </w:rPr>
              <w:t>Market Operator</w:t>
            </w:r>
            <w:r w:rsidRPr="00F56001">
              <w:rPr>
                <w:rFonts w:ascii="Arial" w:hAnsi="Arial" w:cs="Arial"/>
                <w:b/>
                <w:u w:val="single"/>
              </w:rPr>
              <w:t xml:space="preserve">. </w:t>
            </w:r>
          </w:p>
          <w:p w14:paraId="6D23459D" w14:textId="77777777" w:rsidR="00137DC1" w:rsidRPr="00F56001" w:rsidRDefault="00137DC1" w:rsidP="00E60CCC">
            <w:pPr>
              <w:spacing w:after="0" w:line="276" w:lineRule="auto"/>
              <w:rPr>
                <w:rFonts w:ascii="Arial" w:hAnsi="Arial" w:cs="Arial"/>
                <w:b/>
                <w:color w:val="000000"/>
                <w:u w:val="single"/>
                <w:lang w:eastAsia="en-PH"/>
              </w:rPr>
            </w:pPr>
          </w:p>
          <w:p w14:paraId="14FF3C43" w14:textId="09F8D1CD" w:rsidR="00137DC1" w:rsidRPr="00F56001" w:rsidRDefault="00137DC1" w:rsidP="0014571E">
            <w:pPr>
              <w:spacing w:after="0" w:line="276" w:lineRule="auto"/>
              <w:ind w:left="207" w:hanging="207"/>
              <w:rPr>
                <w:rFonts w:ascii="Arial" w:hAnsi="Arial" w:cs="Arial"/>
                <w:b/>
                <w:u w:val="single"/>
                <w:lang w:eastAsia="en-PH"/>
              </w:rPr>
            </w:pPr>
            <w:r w:rsidRPr="00F56001">
              <w:rPr>
                <w:rFonts w:ascii="Arial" w:hAnsi="Arial" w:cs="Arial"/>
                <w:strike/>
              </w:rPr>
              <w:t>b)</w:t>
            </w:r>
            <w:r w:rsidRPr="00F56001">
              <w:rPr>
                <w:rFonts w:ascii="Arial" w:hAnsi="Arial" w:cs="Arial"/>
              </w:rPr>
              <w:t xml:space="preserve"> </w:t>
            </w:r>
            <w:r w:rsidRPr="00F56001">
              <w:rPr>
                <w:rFonts w:ascii="Arial" w:hAnsi="Arial" w:cs="Arial"/>
                <w:b/>
                <w:u w:val="single"/>
              </w:rPr>
              <w:t>d)</w:t>
            </w:r>
            <w:r w:rsidRPr="00F56001">
              <w:rPr>
                <w:rFonts w:ascii="Arial" w:hAnsi="Arial" w:cs="Arial"/>
              </w:rPr>
              <w:t xml:space="preserve"> The </w:t>
            </w:r>
            <w:r w:rsidRPr="00F56001">
              <w:rPr>
                <w:rFonts w:ascii="Arial" w:hAnsi="Arial" w:cs="Arial"/>
                <w:strike/>
              </w:rPr>
              <w:t>registration of an Applicant</w:t>
            </w:r>
            <w:r w:rsidRPr="00F56001">
              <w:rPr>
                <w:rFonts w:ascii="Arial" w:hAnsi="Arial" w:cs="Arial"/>
              </w:rPr>
              <w:t xml:space="preserve"> </w:t>
            </w:r>
            <w:r w:rsidRPr="00F56001">
              <w:rPr>
                <w:rFonts w:ascii="Arial" w:hAnsi="Arial" w:cs="Arial"/>
                <w:b/>
                <w:u w:val="single"/>
              </w:rPr>
              <w:t>notice of approval of the Commercial Operations Registration</w:t>
            </w:r>
            <w:r w:rsidRPr="00F56001">
              <w:rPr>
                <w:rFonts w:ascii="Arial" w:hAnsi="Arial" w:cs="Arial"/>
              </w:rPr>
              <w:t xml:space="preserve"> shall </w:t>
            </w:r>
            <w:r w:rsidRPr="00F56001">
              <w:rPr>
                <w:rFonts w:ascii="Arial" w:hAnsi="Arial" w:cs="Arial"/>
                <w:strike/>
              </w:rPr>
              <w:t xml:space="preserve">take effect on the date specified in the notice of approval which shall be a date not more than seven (7) days after the Market Operator sends the notice of approval or on the date when the Applicant complies with all the requirements provided under Clause 5.6.3 of this Manual, whichever is later. Subject to concurrence by the Market Operator, the effective date may be set on another date requested by the Applicant. </w:t>
            </w:r>
            <w:r w:rsidRPr="00F56001">
              <w:rPr>
                <w:rFonts w:ascii="Arial" w:hAnsi="Arial" w:cs="Arial"/>
                <w:b/>
                <w:u w:val="single"/>
              </w:rPr>
              <w:t>indicate the effective date thereof, which date shall not be more than eight (8) calendar days after the transmittal of the notice of approval by the</w:t>
            </w:r>
            <w:r w:rsidRPr="00F56001">
              <w:rPr>
                <w:rFonts w:ascii="Arial" w:hAnsi="Arial" w:cs="Arial"/>
                <w:b/>
                <w:i/>
                <w:u w:val="single"/>
              </w:rPr>
              <w:t xml:space="preserve"> Market Operator</w:t>
            </w:r>
            <w:r w:rsidRPr="00F56001">
              <w:rPr>
                <w:rFonts w:ascii="Arial" w:hAnsi="Arial" w:cs="Arial"/>
                <w:b/>
                <w:u w:val="single"/>
              </w:rPr>
              <w:t>.</w:t>
            </w:r>
          </w:p>
        </w:tc>
        <w:tc>
          <w:tcPr>
            <w:tcW w:w="4275" w:type="dxa"/>
          </w:tcPr>
          <w:p w14:paraId="1EB79F19" w14:textId="77777777" w:rsidR="00137DC1" w:rsidRPr="00F56001" w:rsidRDefault="00137DC1" w:rsidP="00E60CCC">
            <w:pPr>
              <w:pStyle w:val="Default"/>
              <w:spacing w:line="276" w:lineRule="auto"/>
              <w:jc w:val="both"/>
              <w:rPr>
                <w:sz w:val="22"/>
                <w:szCs w:val="22"/>
              </w:rPr>
            </w:pPr>
            <w:r w:rsidRPr="00F56001">
              <w:rPr>
                <w:sz w:val="22"/>
                <w:szCs w:val="22"/>
              </w:rPr>
              <w:lastRenderedPageBreak/>
              <w:t xml:space="preserve">The proposal was proposed to introduce the issuance of the notice of approval per registration phase with the corresponding </w:t>
            </w:r>
            <w:r w:rsidRPr="00F56001">
              <w:rPr>
                <w:sz w:val="22"/>
                <w:szCs w:val="22"/>
              </w:rPr>
              <w:lastRenderedPageBreak/>
              <w:t>timeline to be followed per phase. Since each registration phase has different requirements and impact in the WESM, the issuance of notice of approval is proposed to have different timelines per phase.</w:t>
            </w:r>
          </w:p>
          <w:p w14:paraId="055F43DF" w14:textId="77777777" w:rsidR="00137DC1" w:rsidRPr="00F56001" w:rsidRDefault="00137DC1" w:rsidP="00E60CCC">
            <w:pPr>
              <w:pStyle w:val="Default"/>
              <w:spacing w:line="276" w:lineRule="auto"/>
              <w:jc w:val="both"/>
              <w:rPr>
                <w:sz w:val="22"/>
                <w:szCs w:val="22"/>
              </w:rPr>
            </w:pPr>
          </w:p>
          <w:p w14:paraId="32BB87EC" w14:textId="77777777" w:rsidR="00137DC1" w:rsidRPr="00F56001" w:rsidRDefault="00137DC1" w:rsidP="00E60CCC">
            <w:pPr>
              <w:pStyle w:val="Default"/>
              <w:spacing w:line="276" w:lineRule="auto"/>
              <w:jc w:val="both"/>
              <w:rPr>
                <w:sz w:val="22"/>
                <w:szCs w:val="22"/>
              </w:rPr>
            </w:pPr>
            <w:r w:rsidRPr="00F56001">
              <w:rPr>
                <w:sz w:val="22"/>
                <w:szCs w:val="22"/>
              </w:rPr>
              <w:t>Re-numbered with the proposed introduction of the registration phases</w:t>
            </w:r>
          </w:p>
        </w:tc>
        <w:tc>
          <w:tcPr>
            <w:tcW w:w="2693" w:type="dxa"/>
          </w:tcPr>
          <w:p w14:paraId="4F8E0229" w14:textId="1A90F8D0" w:rsidR="00137DC1" w:rsidRPr="00F56001" w:rsidRDefault="00137DC1" w:rsidP="00487A57">
            <w:pPr>
              <w:pStyle w:val="Default"/>
              <w:spacing w:line="276" w:lineRule="auto"/>
              <w:jc w:val="both"/>
              <w:rPr>
                <w:sz w:val="22"/>
                <w:szCs w:val="22"/>
              </w:rPr>
            </w:pPr>
          </w:p>
        </w:tc>
        <w:tc>
          <w:tcPr>
            <w:tcW w:w="2686" w:type="dxa"/>
          </w:tcPr>
          <w:p w14:paraId="7FE70320" w14:textId="3529AAFA" w:rsidR="00137DC1" w:rsidRPr="00F56001" w:rsidRDefault="00137DC1" w:rsidP="00E60CCC">
            <w:pPr>
              <w:pStyle w:val="Default"/>
              <w:spacing w:line="276" w:lineRule="auto"/>
              <w:jc w:val="both"/>
              <w:rPr>
                <w:sz w:val="22"/>
                <w:szCs w:val="22"/>
              </w:rPr>
            </w:pPr>
          </w:p>
        </w:tc>
      </w:tr>
      <w:tr w:rsidR="00137DC1" w:rsidRPr="00F56001" w14:paraId="55789E8E" w14:textId="5C6FECF1" w:rsidTr="00137DC1">
        <w:tc>
          <w:tcPr>
            <w:tcW w:w="0" w:type="auto"/>
          </w:tcPr>
          <w:p w14:paraId="24FC40ED" w14:textId="77777777" w:rsidR="00137DC1" w:rsidRPr="00F56001" w:rsidRDefault="00137DC1" w:rsidP="00E60CCC">
            <w:pPr>
              <w:spacing w:after="0" w:line="276" w:lineRule="auto"/>
              <w:jc w:val="center"/>
              <w:rPr>
                <w:rFonts w:ascii="Arial" w:hAnsi="Arial" w:cs="Arial"/>
              </w:rPr>
            </w:pPr>
            <w:r w:rsidRPr="00F56001">
              <w:rPr>
                <w:rFonts w:ascii="Arial" w:hAnsi="Arial" w:cs="Arial"/>
              </w:rPr>
              <w:lastRenderedPageBreak/>
              <w:t>2.5.6.3</w:t>
            </w:r>
          </w:p>
        </w:tc>
        <w:tc>
          <w:tcPr>
            <w:tcW w:w="2980" w:type="dxa"/>
          </w:tcPr>
          <w:p w14:paraId="7C537985" w14:textId="77777777" w:rsidR="00137DC1" w:rsidRPr="00F56001" w:rsidRDefault="00137DC1" w:rsidP="00E60CCC">
            <w:pPr>
              <w:pStyle w:val="Default"/>
              <w:spacing w:line="276" w:lineRule="auto"/>
              <w:ind w:left="526" w:hanging="526"/>
              <w:rPr>
                <w:sz w:val="22"/>
                <w:szCs w:val="22"/>
              </w:rPr>
            </w:pPr>
            <w:r w:rsidRPr="00F56001">
              <w:rPr>
                <w:sz w:val="22"/>
                <w:szCs w:val="22"/>
              </w:rPr>
              <w:t>2.5.6.3 Other Requirements for Approved Application</w:t>
            </w:r>
          </w:p>
          <w:p w14:paraId="2969D0B7" w14:textId="77777777" w:rsidR="00137DC1" w:rsidRPr="00F56001" w:rsidRDefault="00137DC1" w:rsidP="00E60CCC">
            <w:pPr>
              <w:pStyle w:val="Default"/>
              <w:spacing w:line="276" w:lineRule="auto"/>
              <w:ind w:left="526" w:hanging="526"/>
              <w:rPr>
                <w:sz w:val="22"/>
                <w:szCs w:val="22"/>
              </w:rPr>
            </w:pPr>
          </w:p>
          <w:p w14:paraId="5B78B773" w14:textId="77777777" w:rsidR="00137DC1" w:rsidRPr="00F56001" w:rsidRDefault="00137DC1" w:rsidP="00E60CCC">
            <w:pPr>
              <w:pStyle w:val="Default"/>
              <w:spacing w:line="276" w:lineRule="auto"/>
              <w:ind w:left="70" w:right="120"/>
              <w:rPr>
                <w:sz w:val="22"/>
                <w:szCs w:val="22"/>
              </w:rPr>
            </w:pPr>
            <w:r w:rsidRPr="00F56001">
              <w:rPr>
                <w:sz w:val="22"/>
                <w:szCs w:val="22"/>
              </w:rPr>
              <w:lastRenderedPageBreak/>
              <w:t>The Applicant whose application has been approved shall also comply with the following as conditions to and before the effectivity of its membership in the WESM –</w:t>
            </w:r>
          </w:p>
          <w:p w14:paraId="41228EBE" w14:textId="77777777" w:rsidR="00137DC1" w:rsidRPr="00F56001" w:rsidRDefault="00137DC1" w:rsidP="00E60CCC">
            <w:pPr>
              <w:pStyle w:val="Default"/>
              <w:spacing w:line="276" w:lineRule="auto"/>
              <w:ind w:left="70" w:right="120"/>
              <w:rPr>
                <w:sz w:val="22"/>
                <w:szCs w:val="22"/>
              </w:rPr>
            </w:pPr>
          </w:p>
          <w:p w14:paraId="65CAF24D" w14:textId="77777777" w:rsidR="00137DC1" w:rsidRPr="00F56001" w:rsidRDefault="00137DC1" w:rsidP="00E60CCC">
            <w:pPr>
              <w:pStyle w:val="Default"/>
              <w:tabs>
                <w:tab w:val="left" w:pos="70"/>
              </w:tabs>
              <w:spacing w:line="276" w:lineRule="auto"/>
              <w:ind w:left="346" w:hanging="270"/>
              <w:rPr>
                <w:sz w:val="22"/>
                <w:szCs w:val="22"/>
              </w:rPr>
            </w:pPr>
            <w:r w:rsidRPr="00F56001">
              <w:rPr>
                <w:sz w:val="22"/>
                <w:szCs w:val="22"/>
              </w:rPr>
              <w:t>a) Market Participation Agreement. The Applicant shall execute a market participation agreement in the form prescribed by the Market Operator.</w:t>
            </w:r>
          </w:p>
          <w:p w14:paraId="35BE67AA" w14:textId="77777777" w:rsidR="00137DC1" w:rsidRPr="00F56001" w:rsidRDefault="00137DC1" w:rsidP="00E60CCC">
            <w:pPr>
              <w:pStyle w:val="Default"/>
              <w:tabs>
                <w:tab w:val="left" w:pos="70"/>
              </w:tabs>
              <w:spacing w:line="276" w:lineRule="auto"/>
              <w:ind w:left="346" w:hanging="270"/>
              <w:rPr>
                <w:sz w:val="22"/>
                <w:szCs w:val="22"/>
              </w:rPr>
            </w:pPr>
          </w:p>
          <w:p w14:paraId="649BA99D" w14:textId="77777777" w:rsidR="00137DC1" w:rsidRPr="00F56001" w:rsidRDefault="00137DC1" w:rsidP="00E60CCC">
            <w:pPr>
              <w:pStyle w:val="Default"/>
              <w:tabs>
                <w:tab w:val="left" w:pos="70"/>
              </w:tabs>
              <w:spacing w:line="276" w:lineRule="auto"/>
              <w:ind w:left="346" w:hanging="270"/>
              <w:rPr>
                <w:sz w:val="22"/>
                <w:szCs w:val="22"/>
              </w:rPr>
            </w:pPr>
            <w:r w:rsidRPr="00F56001">
              <w:rPr>
                <w:sz w:val="22"/>
                <w:szCs w:val="22"/>
              </w:rPr>
              <w:t>b) Participant Interface Access. The Applicant shall subscribe to and allow relevant digital certificates issued by the Market Operator to be installed in its computers in order for it to be permitted access to the WESM Market Management System.</w:t>
            </w:r>
          </w:p>
          <w:p w14:paraId="42C6E977" w14:textId="77777777" w:rsidR="00137DC1" w:rsidRPr="00F56001" w:rsidRDefault="00137DC1" w:rsidP="00E60CCC">
            <w:pPr>
              <w:pStyle w:val="Default"/>
              <w:tabs>
                <w:tab w:val="left" w:pos="70"/>
              </w:tabs>
              <w:spacing w:line="276" w:lineRule="auto"/>
              <w:ind w:left="346" w:hanging="270"/>
              <w:rPr>
                <w:sz w:val="22"/>
                <w:szCs w:val="22"/>
              </w:rPr>
            </w:pPr>
          </w:p>
          <w:p w14:paraId="63F7569D" w14:textId="77777777" w:rsidR="00137DC1" w:rsidRPr="00F56001" w:rsidRDefault="00137DC1" w:rsidP="00E60CCC">
            <w:pPr>
              <w:pStyle w:val="Default"/>
              <w:tabs>
                <w:tab w:val="left" w:pos="70"/>
              </w:tabs>
              <w:spacing w:line="276" w:lineRule="auto"/>
              <w:ind w:left="346" w:hanging="270"/>
              <w:rPr>
                <w:sz w:val="22"/>
                <w:szCs w:val="22"/>
              </w:rPr>
            </w:pPr>
            <w:r w:rsidRPr="00F56001">
              <w:rPr>
                <w:sz w:val="22"/>
                <w:szCs w:val="22"/>
              </w:rPr>
              <w:t>c) Registration Fees. Subject to approval by the ERC of the amount to be recovered, the Applicant shall pay to the Market Operator a registration fee to cover cost incurred for the assessment of the application, training of the participants and installation and maintenance of digital certificates. If the Market Operator incurs additional costs as a result of requesting and assessing additional information, it may require the applicant to pay the actual amount incurred to cover those additional costs.</w:t>
            </w:r>
          </w:p>
        </w:tc>
        <w:tc>
          <w:tcPr>
            <w:tcW w:w="4192" w:type="dxa"/>
          </w:tcPr>
          <w:p w14:paraId="22C2C3D1" w14:textId="77777777" w:rsidR="00137DC1" w:rsidRPr="00F56001" w:rsidRDefault="00137DC1" w:rsidP="00E60CCC">
            <w:pPr>
              <w:pStyle w:val="Default"/>
              <w:spacing w:line="276" w:lineRule="auto"/>
              <w:ind w:left="526" w:hanging="526"/>
              <w:rPr>
                <w:strike/>
                <w:color w:val="auto"/>
                <w:sz w:val="22"/>
                <w:szCs w:val="22"/>
              </w:rPr>
            </w:pPr>
            <w:r w:rsidRPr="00F56001">
              <w:rPr>
                <w:strike/>
                <w:color w:val="auto"/>
                <w:sz w:val="22"/>
                <w:szCs w:val="22"/>
              </w:rPr>
              <w:lastRenderedPageBreak/>
              <w:t>2.5.6.3</w:t>
            </w:r>
            <w:r w:rsidRPr="00F56001">
              <w:rPr>
                <w:color w:val="auto"/>
                <w:sz w:val="22"/>
                <w:szCs w:val="22"/>
              </w:rPr>
              <w:t xml:space="preserve"> </w:t>
            </w:r>
            <w:r w:rsidRPr="00F56001">
              <w:rPr>
                <w:b/>
                <w:color w:val="auto"/>
                <w:sz w:val="22"/>
                <w:szCs w:val="22"/>
                <w:u w:val="single"/>
              </w:rPr>
              <w:t>2.5.7.3</w:t>
            </w:r>
            <w:r w:rsidRPr="00F56001">
              <w:rPr>
                <w:color w:val="auto"/>
                <w:sz w:val="22"/>
                <w:szCs w:val="22"/>
              </w:rPr>
              <w:t xml:space="preserve"> </w:t>
            </w:r>
            <w:r w:rsidRPr="00F56001">
              <w:rPr>
                <w:strike/>
                <w:color w:val="auto"/>
                <w:sz w:val="22"/>
                <w:szCs w:val="22"/>
              </w:rPr>
              <w:t>Other Requirements for Approved Application</w:t>
            </w:r>
            <w:r w:rsidRPr="00F56001">
              <w:rPr>
                <w:color w:val="auto"/>
                <w:sz w:val="22"/>
                <w:szCs w:val="22"/>
              </w:rPr>
              <w:t xml:space="preserve"> </w:t>
            </w:r>
            <w:r w:rsidRPr="00F56001">
              <w:rPr>
                <w:b/>
                <w:color w:val="auto"/>
                <w:sz w:val="22"/>
                <w:szCs w:val="22"/>
                <w:u w:val="single"/>
              </w:rPr>
              <w:t>Guidelines for Test and Commissioning Registration</w:t>
            </w:r>
          </w:p>
          <w:p w14:paraId="24DEE94B" w14:textId="77777777" w:rsidR="00137DC1" w:rsidRPr="00F56001" w:rsidRDefault="00137DC1" w:rsidP="00E60CCC">
            <w:pPr>
              <w:pStyle w:val="Default"/>
              <w:spacing w:line="276" w:lineRule="auto"/>
              <w:ind w:left="1052" w:hanging="526"/>
              <w:rPr>
                <w:strike/>
                <w:color w:val="auto"/>
                <w:sz w:val="22"/>
                <w:szCs w:val="22"/>
              </w:rPr>
            </w:pPr>
          </w:p>
          <w:p w14:paraId="16A896D9" w14:textId="77777777" w:rsidR="00137DC1" w:rsidRPr="00AF3E29" w:rsidRDefault="00137DC1" w:rsidP="00E60CCC">
            <w:pPr>
              <w:pStyle w:val="Default"/>
              <w:spacing w:line="276" w:lineRule="auto"/>
              <w:ind w:left="70" w:right="120"/>
              <w:rPr>
                <w:strike/>
                <w:sz w:val="22"/>
                <w:szCs w:val="22"/>
              </w:rPr>
            </w:pPr>
            <w:r w:rsidRPr="00AF3E29">
              <w:rPr>
                <w:strike/>
                <w:sz w:val="22"/>
                <w:szCs w:val="22"/>
              </w:rPr>
              <w:lastRenderedPageBreak/>
              <w:t>The Applicant whose application has been approved shall also comply with the following as conditions to and before the effectivity of its membership in the WESM –</w:t>
            </w:r>
          </w:p>
          <w:p w14:paraId="5CAFC9F0" w14:textId="77777777" w:rsidR="00137DC1" w:rsidRPr="00F56001" w:rsidRDefault="00137DC1" w:rsidP="00E60CCC">
            <w:pPr>
              <w:pStyle w:val="Default"/>
              <w:spacing w:line="276" w:lineRule="auto"/>
              <w:ind w:left="210" w:hanging="44"/>
              <w:rPr>
                <w:strike/>
                <w:color w:val="auto"/>
                <w:sz w:val="22"/>
                <w:szCs w:val="22"/>
              </w:rPr>
            </w:pPr>
          </w:p>
          <w:p w14:paraId="5EE2E47C" w14:textId="77777777" w:rsidR="00137DC1" w:rsidRPr="00F56001" w:rsidRDefault="00137DC1" w:rsidP="00E60CCC">
            <w:pPr>
              <w:pStyle w:val="Default"/>
              <w:tabs>
                <w:tab w:val="left" w:pos="70"/>
              </w:tabs>
              <w:spacing w:line="276" w:lineRule="auto"/>
              <w:ind w:left="346" w:hanging="270"/>
              <w:rPr>
                <w:strike/>
                <w:color w:val="auto"/>
                <w:sz w:val="22"/>
                <w:szCs w:val="22"/>
              </w:rPr>
            </w:pPr>
            <w:r w:rsidRPr="00F56001">
              <w:rPr>
                <w:strike/>
                <w:color w:val="auto"/>
                <w:sz w:val="22"/>
                <w:szCs w:val="22"/>
              </w:rPr>
              <w:t>a.) Market Participation Agreement. The Applicant shall execute a market participation agreement in the form prescribed by the Market Operator.</w:t>
            </w:r>
          </w:p>
          <w:p w14:paraId="41646341" w14:textId="77777777" w:rsidR="00137DC1" w:rsidRPr="00F56001" w:rsidRDefault="00137DC1" w:rsidP="00E60CCC">
            <w:pPr>
              <w:pStyle w:val="Default"/>
              <w:tabs>
                <w:tab w:val="left" w:pos="70"/>
              </w:tabs>
              <w:spacing w:line="276" w:lineRule="auto"/>
              <w:ind w:left="346" w:hanging="270"/>
              <w:rPr>
                <w:strike/>
                <w:color w:val="auto"/>
                <w:sz w:val="22"/>
                <w:szCs w:val="22"/>
              </w:rPr>
            </w:pPr>
          </w:p>
          <w:p w14:paraId="43409845" w14:textId="77777777" w:rsidR="00137DC1" w:rsidRPr="00F56001" w:rsidRDefault="00137DC1" w:rsidP="00E60CCC">
            <w:pPr>
              <w:pStyle w:val="Default"/>
              <w:tabs>
                <w:tab w:val="left" w:pos="70"/>
              </w:tabs>
              <w:spacing w:line="276" w:lineRule="auto"/>
              <w:ind w:left="346" w:hanging="270"/>
              <w:rPr>
                <w:strike/>
                <w:color w:val="auto"/>
                <w:sz w:val="22"/>
                <w:szCs w:val="22"/>
              </w:rPr>
            </w:pPr>
            <w:r w:rsidRPr="00F56001">
              <w:rPr>
                <w:strike/>
                <w:color w:val="auto"/>
                <w:sz w:val="22"/>
                <w:szCs w:val="22"/>
              </w:rPr>
              <w:t>b) Participant Interface Access. The Applicant shall subscribe to and allow relevant digital certificates issued by the Market Operator to be installed in its computers in order for it to be permitted access to the WESM Market Management System.</w:t>
            </w:r>
          </w:p>
          <w:p w14:paraId="201E58E0" w14:textId="77777777" w:rsidR="00137DC1" w:rsidRPr="00F56001" w:rsidRDefault="00137DC1" w:rsidP="00E60CCC">
            <w:pPr>
              <w:pStyle w:val="Default"/>
              <w:tabs>
                <w:tab w:val="left" w:pos="70"/>
              </w:tabs>
              <w:spacing w:line="276" w:lineRule="auto"/>
              <w:ind w:left="346" w:hanging="270"/>
              <w:rPr>
                <w:strike/>
                <w:color w:val="auto"/>
                <w:sz w:val="22"/>
                <w:szCs w:val="22"/>
              </w:rPr>
            </w:pPr>
          </w:p>
          <w:p w14:paraId="474439A1" w14:textId="77777777" w:rsidR="00137DC1" w:rsidRPr="00F56001" w:rsidRDefault="00137DC1" w:rsidP="00E60CCC">
            <w:pPr>
              <w:pStyle w:val="Default"/>
              <w:spacing w:line="276" w:lineRule="auto"/>
              <w:ind w:left="300" w:hanging="180"/>
              <w:rPr>
                <w:b/>
                <w:strike/>
                <w:color w:val="auto"/>
                <w:sz w:val="22"/>
                <w:szCs w:val="22"/>
                <w:u w:val="single"/>
              </w:rPr>
            </w:pPr>
            <w:r w:rsidRPr="00F56001">
              <w:rPr>
                <w:strike/>
                <w:color w:val="auto"/>
                <w:sz w:val="22"/>
                <w:szCs w:val="22"/>
              </w:rPr>
              <w:t xml:space="preserve">c) Registration Fees. Subject to approval by the ERC of the amount to be recovered, the Applicant shall pay to the Market Operator a registration fee to cover cost incurred for the assessment of the application, training of the participants and installation and maintenance of digital certificates. If the Market Operator </w:t>
            </w:r>
            <w:r w:rsidRPr="00F56001">
              <w:rPr>
                <w:strike/>
                <w:color w:val="auto"/>
                <w:sz w:val="22"/>
                <w:szCs w:val="22"/>
              </w:rPr>
              <w:lastRenderedPageBreak/>
              <w:t>incurs additional costs as a result of requesting and assessing additional information, it may require the applicant to pay the actual amount incurred to cover those additional costs.</w:t>
            </w:r>
          </w:p>
          <w:p w14:paraId="1F63AE6E" w14:textId="77777777" w:rsidR="00137DC1" w:rsidRPr="00F56001" w:rsidRDefault="00137DC1" w:rsidP="00E60CCC">
            <w:pPr>
              <w:pStyle w:val="Default"/>
              <w:spacing w:line="276" w:lineRule="auto"/>
              <w:rPr>
                <w:b/>
                <w:color w:val="auto"/>
                <w:sz w:val="22"/>
                <w:szCs w:val="22"/>
              </w:rPr>
            </w:pPr>
          </w:p>
          <w:p w14:paraId="4E277CBD" w14:textId="0EB4F9E7" w:rsidR="00137DC1" w:rsidRPr="00F56001" w:rsidRDefault="00137DC1" w:rsidP="00E60CCC">
            <w:pPr>
              <w:spacing w:before="240" w:after="0" w:line="276" w:lineRule="auto"/>
              <w:ind w:left="306" w:hanging="306"/>
              <w:rPr>
                <w:rFonts w:ascii="Arial" w:hAnsi="Arial" w:cs="Arial"/>
                <w:b/>
                <w:u w:val="single"/>
                <w:lang w:eastAsia="en-PH"/>
              </w:rPr>
            </w:pPr>
            <w:r w:rsidRPr="00F56001">
              <w:rPr>
                <w:rFonts w:ascii="Arial" w:hAnsi="Arial" w:cs="Arial"/>
                <w:b/>
                <w:u w:val="single"/>
                <w:lang w:eastAsia="en-PH"/>
              </w:rPr>
              <w:t xml:space="preserve">a) The generating unit of the </w:t>
            </w:r>
            <w:r w:rsidRPr="00F56001">
              <w:rPr>
                <w:rFonts w:ascii="Arial" w:hAnsi="Arial" w:cs="Arial"/>
                <w:b/>
                <w:i/>
                <w:u w:val="single"/>
                <w:lang w:eastAsia="en-PH"/>
              </w:rPr>
              <w:t>WESM Member</w:t>
            </w:r>
            <w:r w:rsidRPr="00F56001">
              <w:rPr>
                <w:rFonts w:ascii="Arial" w:hAnsi="Arial" w:cs="Arial"/>
                <w:b/>
                <w:u w:val="single"/>
                <w:lang w:eastAsia="en-PH"/>
              </w:rPr>
              <w:t xml:space="preserve"> shall be </w:t>
            </w:r>
            <w:r w:rsidRPr="00F56001">
              <w:rPr>
                <w:rFonts w:ascii="Arial" w:hAnsi="Arial" w:cs="Arial"/>
                <w:b/>
                <w:u w:val="single"/>
              </w:rPr>
              <w:t>allowed to declare bilateral contract quantities and be</w:t>
            </w:r>
            <w:r w:rsidRPr="00F56001">
              <w:rPr>
                <w:rFonts w:ascii="Arial" w:hAnsi="Arial" w:cs="Arial"/>
                <w:b/>
                <w:u w:val="single"/>
                <w:lang w:eastAsia="en-PH"/>
              </w:rPr>
              <w:t xml:space="preserve"> entitled to WESM payments for its generated output only within the test and commissioning period </w:t>
            </w:r>
            <w:r w:rsidRPr="00F56001">
              <w:rPr>
                <w:rFonts w:ascii="Arial" w:hAnsi="Arial" w:cs="Arial"/>
                <w:b/>
                <w:u w:val="single"/>
              </w:rPr>
              <w:t xml:space="preserve">indicated in the valid Provisional Certificate of Approval to Connect issued by the </w:t>
            </w:r>
            <w:r w:rsidRPr="003749F5">
              <w:rPr>
                <w:rFonts w:ascii="Arial" w:hAnsi="Arial" w:cs="Arial"/>
                <w:b/>
                <w:i/>
                <w:u w:val="single"/>
              </w:rPr>
              <w:t>Network Service Provider</w:t>
            </w:r>
            <w:r w:rsidRPr="00F56001">
              <w:rPr>
                <w:rFonts w:ascii="Arial" w:hAnsi="Arial" w:cs="Arial"/>
                <w:b/>
                <w:u w:val="single"/>
              </w:rPr>
              <w:t xml:space="preserve"> or upon completion of the conduct of test and commissioning, if completed earlier.</w:t>
            </w:r>
            <w:r w:rsidRPr="00F56001">
              <w:rPr>
                <w:rFonts w:ascii="Arial" w:hAnsi="Arial" w:cs="Arial"/>
              </w:rPr>
              <w:t xml:space="preserve"> </w:t>
            </w:r>
            <w:r w:rsidRPr="00F56001">
              <w:rPr>
                <w:rFonts w:ascii="Arial" w:hAnsi="Arial" w:cs="Arial"/>
                <w:b/>
                <w:u w:val="single"/>
                <w:lang w:eastAsia="en-PH"/>
              </w:rPr>
              <w:t xml:space="preserve">Generation beyond the authorized test and commissioning period shall not be </w:t>
            </w:r>
            <w:r w:rsidRPr="00F56001">
              <w:rPr>
                <w:rFonts w:ascii="Arial" w:hAnsi="Arial" w:cs="Arial"/>
                <w:b/>
                <w:u w:val="single"/>
              </w:rPr>
              <w:t>allowed to be declared as a bilateral contract quantity and shall not be</w:t>
            </w:r>
            <w:r w:rsidRPr="00F56001">
              <w:rPr>
                <w:rFonts w:ascii="Arial" w:hAnsi="Arial" w:cs="Arial"/>
                <w:b/>
                <w:u w:val="single"/>
                <w:lang w:eastAsia="en-PH"/>
              </w:rPr>
              <w:t xml:space="preserve"> entitled to WESM payments. Any net surplus as a result of injected energy from </w:t>
            </w:r>
            <w:r w:rsidRPr="00F56001">
              <w:rPr>
                <w:rFonts w:ascii="Arial" w:hAnsi="Arial" w:cs="Arial"/>
                <w:b/>
                <w:u w:val="single"/>
                <w:lang w:eastAsia="en-PH"/>
              </w:rPr>
              <w:lastRenderedPageBreak/>
              <w:t xml:space="preserve">unauthorized test and commissioning activity will be treated in accordance with </w:t>
            </w:r>
            <w:r w:rsidRPr="00F56001">
              <w:rPr>
                <w:rFonts w:ascii="Arial" w:hAnsi="Arial" w:cs="Arial"/>
                <w:b/>
                <w:i/>
                <w:u w:val="single"/>
                <w:lang w:eastAsia="en-PH"/>
              </w:rPr>
              <w:t>WESM Rules</w:t>
            </w:r>
            <w:r w:rsidRPr="00F56001">
              <w:rPr>
                <w:rFonts w:ascii="Arial" w:hAnsi="Arial" w:cs="Arial"/>
                <w:b/>
                <w:u w:val="single"/>
                <w:lang w:eastAsia="en-PH"/>
              </w:rPr>
              <w:t xml:space="preserve"> Clause 3.13.16. However, the </w:t>
            </w:r>
            <w:r w:rsidRPr="00F56001">
              <w:rPr>
                <w:rFonts w:ascii="Arial" w:hAnsi="Arial" w:cs="Arial"/>
                <w:b/>
                <w:i/>
                <w:u w:val="single"/>
                <w:lang w:eastAsia="en-PH"/>
              </w:rPr>
              <w:t>WESM Member</w:t>
            </w:r>
            <w:r w:rsidRPr="00F56001">
              <w:rPr>
                <w:rFonts w:ascii="Arial" w:hAnsi="Arial" w:cs="Arial"/>
                <w:b/>
                <w:u w:val="single"/>
                <w:lang w:eastAsia="en-PH"/>
              </w:rPr>
              <w:t xml:space="preserve"> shall still be charged for all withdrawals from the grid for the conduct of its test and commissioning activities. </w:t>
            </w:r>
          </w:p>
          <w:p w14:paraId="5BE94323" w14:textId="77777777" w:rsidR="00137DC1" w:rsidRPr="00F56001" w:rsidRDefault="00137DC1" w:rsidP="00E60CCC">
            <w:pPr>
              <w:pStyle w:val="Default"/>
              <w:spacing w:line="276" w:lineRule="auto"/>
              <w:ind w:left="210"/>
              <w:rPr>
                <w:color w:val="auto"/>
                <w:sz w:val="22"/>
                <w:szCs w:val="22"/>
              </w:rPr>
            </w:pPr>
          </w:p>
          <w:p w14:paraId="1EC185CF" w14:textId="77777777" w:rsidR="00137DC1" w:rsidRPr="00F56001" w:rsidRDefault="00137DC1" w:rsidP="00E60CCC">
            <w:pPr>
              <w:pStyle w:val="Default"/>
              <w:spacing w:line="276" w:lineRule="auto"/>
              <w:ind w:left="228" w:hanging="228"/>
              <w:rPr>
                <w:b/>
                <w:color w:val="auto"/>
                <w:sz w:val="22"/>
                <w:szCs w:val="22"/>
                <w:u w:val="single"/>
              </w:rPr>
            </w:pPr>
            <w:r w:rsidRPr="00F56001">
              <w:rPr>
                <w:b/>
                <w:color w:val="auto"/>
                <w:sz w:val="22"/>
                <w:szCs w:val="22"/>
                <w:u w:val="single"/>
              </w:rPr>
              <w:t xml:space="preserve">b) The </w:t>
            </w:r>
            <w:r w:rsidRPr="00F56001">
              <w:rPr>
                <w:b/>
                <w:i/>
                <w:color w:val="auto"/>
                <w:sz w:val="22"/>
                <w:szCs w:val="22"/>
                <w:u w:val="single"/>
              </w:rPr>
              <w:t>Market Operator</w:t>
            </w:r>
            <w:r w:rsidRPr="00F56001">
              <w:rPr>
                <w:b/>
                <w:color w:val="auto"/>
                <w:sz w:val="22"/>
                <w:szCs w:val="22"/>
                <w:u w:val="single"/>
              </w:rPr>
              <w:t xml:space="preserve"> shall notify the </w:t>
            </w:r>
            <w:r w:rsidRPr="00F56001">
              <w:rPr>
                <w:b/>
                <w:i/>
                <w:color w:val="auto"/>
                <w:sz w:val="22"/>
                <w:szCs w:val="22"/>
                <w:u w:val="single"/>
              </w:rPr>
              <w:t>WESM Member</w:t>
            </w:r>
            <w:r w:rsidRPr="00F56001">
              <w:rPr>
                <w:color w:val="auto"/>
                <w:sz w:val="22"/>
                <w:szCs w:val="22"/>
              </w:rPr>
              <w:t xml:space="preserve">, </w:t>
            </w:r>
            <w:r w:rsidRPr="00F56001">
              <w:rPr>
                <w:b/>
                <w:bCs/>
                <w:color w:val="auto"/>
                <w:sz w:val="22"/>
                <w:szCs w:val="22"/>
                <w:u w:val="single"/>
              </w:rPr>
              <w:t>copy furnished</w:t>
            </w:r>
            <w:r w:rsidRPr="00F56001">
              <w:rPr>
                <w:b/>
                <w:color w:val="auto"/>
                <w:sz w:val="22"/>
                <w:szCs w:val="22"/>
                <w:u w:val="single"/>
              </w:rPr>
              <w:t xml:space="preserve"> the </w:t>
            </w:r>
            <w:r w:rsidRPr="00F56001">
              <w:rPr>
                <w:b/>
                <w:i/>
                <w:color w:val="auto"/>
                <w:sz w:val="22"/>
                <w:szCs w:val="22"/>
                <w:u w:val="single"/>
              </w:rPr>
              <w:t xml:space="preserve">System Operator, </w:t>
            </w:r>
            <w:r w:rsidRPr="00F56001">
              <w:rPr>
                <w:b/>
                <w:bCs/>
                <w:color w:val="auto"/>
                <w:sz w:val="22"/>
                <w:szCs w:val="22"/>
                <w:u w:val="single"/>
              </w:rPr>
              <w:t>of the expiration of its Provisional CATC</w:t>
            </w:r>
            <w:r w:rsidRPr="00F56001">
              <w:rPr>
                <w:b/>
                <w:color w:val="auto"/>
                <w:sz w:val="22"/>
                <w:szCs w:val="22"/>
                <w:u w:val="single"/>
              </w:rPr>
              <w:t xml:space="preserve"> fifteen (15) calendar</w:t>
            </w:r>
            <w:r w:rsidRPr="00F56001">
              <w:rPr>
                <w:color w:val="auto"/>
                <w:sz w:val="22"/>
                <w:szCs w:val="22"/>
              </w:rPr>
              <w:t xml:space="preserve"> </w:t>
            </w:r>
            <w:r w:rsidRPr="00F56001">
              <w:rPr>
                <w:b/>
                <w:color w:val="auto"/>
                <w:sz w:val="22"/>
                <w:szCs w:val="22"/>
                <w:u w:val="single"/>
              </w:rPr>
              <w:t xml:space="preserve">days </w:t>
            </w:r>
            <w:r w:rsidRPr="00F56001">
              <w:rPr>
                <w:b/>
                <w:bCs/>
                <w:color w:val="auto"/>
                <w:sz w:val="22"/>
                <w:szCs w:val="22"/>
                <w:u w:val="single"/>
              </w:rPr>
              <w:t>prior to the date of expiry.</w:t>
            </w:r>
            <w:r w:rsidRPr="00F56001">
              <w:rPr>
                <w:b/>
                <w:color w:val="auto"/>
                <w:sz w:val="22"/>
                <w:szCs w:val="22"/>
                <w:u w:val="single"/>
              </w:rPr>
              <w:t xml:space="preserve"> The </w:t>
            </w:r>
            <w:r w:rsidRPr="00F56001">
              <w:rPr>
                <w:b/>
                <w:i/>
                <w:color w:val="auto"/>
                <w:sz w:val="22"/>
                <w:szCs w:val="22"/>
                <w:u w:val="single"/>
              </w:rPr>
              <w:t>System Operator</w:t>
            </w:r>
            <w:r w:rsidRPr="00F56001">
              <w:rPr>
                <w:b/>
                <w:color w:val="auto"/>
                <w:sz w:val="22"/>
                <w:szCs w:val="22"/>
                <w:u w:val="single"/>
              </w:rPr>
              <w:t xml:space="preserve"> shall no longer impose over-riding constraints on the </w:t>
            </w:r>
            <w:r w:rsidRPr="00F56001">
              <w:rPr>
                <w:b/>
                <w:i/>
                <w:color w:val="auto"/>
                <w:sz w:val="22"/>
                <w:szCs w:val="22"/>
                <w:u w:val="single"/>
              </w:rPr>
              <w:t>generating unit</w:t>
            </w:r>
            <w:r w:rsidRPr="00F56001">
              <w:rPr>
                <w:b/>
                <w:color w:val="auto"/>
                <w:sz w:val="22"/>
                <w:szCs w:val="22"/>
                <w:u w:val="single"/>
              </w:rPr>
              <w:t xml:space="preserve"> once the test and commissioning period ends.</w:t>
            </w:r>
          </w:p>
          <w:p w14:paraId="013725DA" w14:textId="77777777" w:rsidR="00137DC1" w:rsidRPr="00F56001" w:rsidRDefault="00137DC1" w:rsidP="00E60CCC">
            <w:pPr>
              <w:pStyle w:val="ColorfulList-Accent11"/>
              <w:spacing w:line="276" w:lineRule="auto"/>
              <w:rPr>
                <w:rFonts w:ascii="Arial" w:hAnsi="Arial" w:cs="Arial"/>
                <w:b/>
                <w:sz w:val="22"/>
                <w:szCs w:val="22"/>
                <w:u w:val="single"/>
              </w:rPr>
            </w:pPr>
          </w:p>
          <w:p w14:paraId="3BB3D2E5" w14:textId="77777777" w:rsidR="00137DC1" w:rsidRPr="00F56001" w:rsidRDefault="00137DC1" w:rsidP="00E60CCC">
            <w:pPr>
              <w:pStyle w:val="Default"/>
              <w:spacing w:line="276" w:lineRule="auto"/>
              <w:ind w:left="228" w:hanging="228"/>
              <w:rPr>
                <w:b/>
                <w:color w:val="auto"/>
                <w:sz w:val="22"/>
                <w:szCs w:val="22"/>
                <w:u w:val="single"/>
              </w:rPr>
            </w:pPr>
            <w:r w:rsidRPr="00F56001">
              <w:rPr>
                <w:b/>
                <w:color w:val="auto"/>
                <w:sz w:val="22"/>
                <w:szCs w:val="22"/>
                <w:u w:val="single"/>
                <w:lang w:val="en-US"/>
              </w:rPr>
              <w:t xml:space="preserve">c) </w:t>
            </w:r>
            <w:r w:rsidRPr="00F56001">
              <w:rPr>
                <w:b/>
                <w:color w:val="auto"/>
                <w:sz w:val="22"/>
                <w:szCs w:val="22"/>
                <w:u w:val="single"/>
              </w:rPr>
              <w:t xml:space="preserve">The </w:t>
            </w:r>
            <w:r w:rsidRPr="00F56001">
              <w:rPr>
                <w:b/>
                <w:i/>
                <w:color w:val="auto"/>
                <w:sz w:val="22"/>
                <w:szCs w:val="22"/>
                <w:u w:val="single"/>
              </w:rPr>
              <w:t>WESM Member</w:t>
            </w:r>
            <w:r w:rsidRPr="00F56001">
              <w:rPr>
                <w:b/>
                <w:color w:val="auto"/>
                <w:sz w:val="22"/>
                <w:szCs w:val="22"/>
                <w:u w:val="single"/>
              </w:rPr>
              <w:t xml:space="preserve"> may submit an extended Provisional Certificate Approval to Connect</w:t>
            </w:r>
            <w:r w:rsidRPr="00F56001">
              <w:rPr>
                <w:color w:val="auto"/>
                <w:sz w:val="22"/>
                <w:szCs w:val="22"/>
                <w:u w:val="single"/>
              </w:rPr>
              <w:t xml:space="preserve"> </w:t>
            </w:r>
            <w:r w:rsidRPr="00F56001">
              <w:rPr>
                <w:b/>
                <w:bCs/>
                <w:color w:val="auto"/>
                <w:sz w:val="22"/>
                <w:szCs w:val="22"/>
                <w:u w:val="single"/>
              </w:rPr>
              <w:t xml:space="preserve">to </w:t>
            </w:r>
            <w:r w:rsidRPr="00F56001">
              <w:rPr>
                <w:b/>
                <w:bCs/>
                <w:i/>
                <w:color w:val="auto"/>
                <w:sz w:val="22"/>
                <w:szCs w:val="22"/>
                <w:u w:val="single"/>
              </w:rPr>
              <w:t>Market Operator</w:t>
            </w:r>
            <w:r w:rsidRPr="00F56001">
              <w:rPr>
                <w:b/>
                <w:bCs/>
                <w:color w:val="auto"/>
                <w:sz w:val="22"/>
                <w:szCs w:val="22"/>
                <w:u w:val="single"/>
              </w:rPr>
              <w:t xml:space="preserve"> and </w:t>
            </w:r>
            <w:r w:rsidRPr="00F56001">
              <w:rPr>
                <w:b/>
                <w:bCs/>
                <w:i/>
                <w:color w:val="auto"/>
                <w:sz w:val="22"/>
                <w:szCs w:val="22"/>
                <w:u w:val="single"/>
              </w:rPr>
              <w:t>System Operator</w:t>
            </w:r>
            <w:r w:rsidRPr="00F56001">
              <w:rPr>
                <w:b/>
                <w:color w:val="auto"/>
                <w:sz w:val="22"/>
                <w:szCs w:val="22"/>
                <w:u w:val="single"/>
              </w:rPr>
              <w:t xml:space="preserve"> for the extension of its test and commissioning period within three (3) working days prior to original expiry date. Any unauthorized </w:t>
            </w:r>
            <w:r w:rsidRPr="00F56001">
              <w:rPr>
                <w:b/>
                <w:color w:val="auto"/>
                <w:sz w:val="22"/>
                <w:szCs w:val="22"/>
                <w:u w:val="single"/>
              </w:rPr>
              <w:lastRenderedPageBreak/>
              <w:t xml:space="preserve">generation shall not be allowed to be declared as bilateral contract quantity and shall not be entitled to </w:t>
            </w:r>
            <w:r w:rsidRPr="00F56001">
              <w:rPr>
                <w:b/>
                <w:i/>
                <w:color w:val="auto"/>
                <w:sz w:val="22"/>
                <w:szCs w:val="22"/>
                <w:u w:val="single"/>
              </w:rPr>
              <w:t>WESM</w:t>
            </w:r>
            <w:r w:rsidRPr="00F56001">
              <w:rPr>
                <w:b/>
                <w:color w:val="auto"/>
                <w:sz w:val="22"/>
                <w:szCs w:val="22"/>
                <w:u w:val="single"/>
              </w:rPr>
              <w:t xml:space="preserve"> payments in accordance with Section 2.5.7.3(a). In case of failure to submit the extended PCATC to the </w:t>
            </w:r>
            <w:r w:rsidRPr="00F56001">
              <w:rPr>
                <w:b/>
                <w:i/>
                <w:color w:val="auto"/>
                <w:sz w:val="22"/>
                <w:szCs w:val="22"/>
                <w:u w:val="single"/>
              </w:rPr>
              <w:t>Market Operator</w:t>
            </w:r>
            <w:r w:rsidRPr="00F56001">
              <w:rPr>
                <w:b/>
                <w:color w:val="auto"/>
                <w:sz w:val="22"/>
                <w:szCs w:val="22"/>
                <w:u w:val="single"/>
              </w:rPr>
              <w:t xml:space="preserve"> within three (3) working days prior to the original expiry date, the PCATC shall be deemed without effect after the expiry date.</w:t>
            </w:r>
          </w:p>
          <w:p w14:paraId="7CAE6598" w14:textId="77777777" w:rsidR="00137DC1" w:rsidRPr="00F56001" w:rsidRDefault="00137DC1" w:rsidP="00E60CCC">
            <w:pPr>
              <w:pStyle w:val="Default"/>
              <w:spacing w:line="276" w:lineRule="auto"/>
              <w:ind w:left="228" w:hanging="228"/>
              <w:rPr>
                <w:b/>
                <w:color w:val="auto"/>
                <w:sz w:val="22"/>
                <w:szCs w:val="22"/>
                <w:u w:val="single"/>
              </w:rPr>
            </w:pPr>
          </w:p>
          <w:p w14:paraId="497C6BAF" w14:textId="77777777" w:rsidR="00137DC1" w:rsidRPr="00F56001" w:rsidRDefault="00137DC1" w:rsidP="00E60CCC">
            <w:pPr>
              <w:spacing w:after="0" w:line="276" w:lineRule="auto"/>
              <w:ind w:left="228" w:hanging="228"/>
              <w:rPr>
                <w:rFonts w:ascii="Arial" w:hAnsi="Arial" w:cs="Arial"/>
                <w:b/>
                <w:bCs/>
                <w:u w:val="single"/>
                <w:lang w:eastAsia="en-PH"/>
              </w:rPr>
            </w:pPr>
            <w:r w:rsidRPr="00F56001">
              <w:rPr>
                <w:rFonts w:ascii="Arial" w:hAnsi="Arial" w:cs="Arial"/>
                <w:b/>
                <w:bCs/>
                <w:u w:val="single"/>
                <w:lang w:eastAsia="en-PH"/>
              </w:rPr>
              <w:t xml:space="preserve">d) The </w:t>
            </w:r>
            <w:r w:rsidRPr="00F56001">
              <w:rPr>
                <w:rFonts w:ascii="Arial" w:hAnsi="Arial" w:cs="Arial"/>
                <w:b/>
                <w:bCs/>
                <w:i/>
                <w:u w:val="single"/>
                <w:lang w:eastAsia="en-PH"/>
              </w:rPr>
              <w:t xml:space="preserve">Network Service Provider </w:t>
            </w:r>
            <w:r w:rsidRPr="00F56001">
              <w:rPr>
                <w:rFonts w:ascii="Arial" w:hAnsi="Arial" w:cs="Arial"/>
                <w:b/>
                <w:bCs/>
                <w:u w:val="single"/>
                <w:lang w:eastAsia="en-PH"/>
              </w:rPr>
              <w:t xml:space="preserve">shall immediately inform </w:t>
            </w:r>
            <w:r w:rsidRPr="00F56001">
              <w:rPr>
                <w:rFonts w:ascii="Arial" w:hAnsi="Arial" w:cs="Arial"/>
                <w:b/>
                <w:bCs/>
                <w:i/>
                <w:u w:val="single"/>
                <w:lang w:eastAsia="en-PH"/>
              </w:rPr>
              <w:t>Market Operator</w:t>
            </w:r>
            <w:r w:rsidRPr="00F56001">
              <w:rPr>
                <w:rFonts w:ascii="Arial" w:hAnsi="Arial" w:cs="Arial"/>
                <w:b/>
                <w:bCs/>
                <w:u w:val="single"/>
                <w:lang w:eastAsia="en-PH"/>
              </w:rPr>
              <w:t xml:space="preserve"> of any suspended validity of PCATC due to failure of the generating facility to satisfy the grid connectivity parameters required by the PGC. Suspended PCATC shall observe Section 2.5.7.3 (a). Notwithstanding the suspension of the PCATC, an Extended PCATC shall be submitted within three (3) working days prior to original expiry of PCATC. Should the PCATC expire while the </w:t>
            </w:r>
            <w:r w:rsidRPr="00F56001">
              <w:rPr>
                <w:rFonts w:ascii="Arial" w:hAnsi="Arial" w:cs="Arial"/>
                <w:b/>
                <w:bCs/>
                <w:i/>
                <w:u w:val="single"/>
                <w:lang w:eastAsia="en-PH"/>
              </w:rPr>
              <w:t>WESM Member</w:t>
            </w:r>
            <w:r w:rsidRPr="00F56001">
              <w:rPr>
                <w:rFonts w:ascii="Arial" w:hAnsi="Arial" w:cs="Arial"/>
                <w:b/>
                <w:bCs/>
                <w:u w:val="single"/>
                <w:lang w:eastAsia="en-PH"/>
              </w:rPr>
              <w:t xml:space="preserve"> is in the process of satisfying the grid </w:t>
            </w:r>
            <w:r w:rsidRPr="00F56001">
              <w:rPr>
                <w:rFonts w:ascii="Arial" w:hAnsi="Arial" w:cs="Arial"/>
                <w:b/>
                <w:bCs/>
                <w:u w:val="single"/>
                <w:lang w:eastAsia="en-PH"/>
              </w:rPr>
              <w:lastRenderedPageBreak/>
              <w:t>connectivity parameters required by PGC or PDC, the process for the conduct of Test and Commissioning shall be reset.</w:t>
            </w:r>
          </w:p>
          <w:p w14:paraId="453BEEF7" w14:textId="77777777" w:rsidR="00137DC1" w:rsidRPr="00F56001" w:rsidRDefault="00137DC1" w:rsidP="00E60CCC">
            <w:pPr>
              <w:pStyle w:val="ColorfulList-Accent11"/>
              <w:spacing w:line="276" w:lineRule="auto"/>
              <w:ind w:left="0"/>
              <w:rPr>
                <w:rFonts w:ascii="Arial" w:hAnsi="Arial" w:cs="Arial"/>
                <w:b/>
                <w:sz w:val="22"/>
                <w:szCs w:val="22"/>
                <w:u w:val="single"/>
              </w:rPr>
            </w:pPr>
          </w:p>
          <w:p w14:paraId="274B6421" w14:textId="77777777" w:rsidR="00137DC1" w:rsidRPr="00F56001" w:rsidRDefault="00137DC1" w:rsidP="00E60CCC">
            <w:pPr>
              <w:spacing w:after="0" w:line="276" w:lineRule="auto"/>
              <w:ind w:left="228" w:hanging="228"/>
              <w:rPr>
                <w:rFonts w:ascii="Arial" w:hAnsi="Arial" w:cs="Arial"/>
                <w:b/>
                <w:u w:val="single"/>
              </w:rPr>
            </w:pPr>
            <w:r w:rsidRPr="00F56001">
              <w:rPr>
                <w:rFonts w:ascii="Arial" w:hAnsi="Arial" w:cs="Arial"/>
                <w:b/>
                <w:u w:val="single"/>
              </w:rPr>
              <w:t>e)</w:t>
            </w:r>
            <w:r w:rsidRPr="00F56001">
              <w:rPr>
                <w:rFonts w:ascii="Arial" w:hAnsi="Arial" w:cs="Arial"/>
              </w:rPr>
              <w:t xml:space="preserve"> </w:t>
            </w:r>
            <w:r w:rsidRPr="00F56001">
              <w:rPr>
                <w:rFonts w:ascii="Arial" w:hAnsi="Arial" w:cs="Arial"/>
                <w:b/>
                <w:u w:val="single"/>
              </w:rPr>
              <w:t xml:space="preserve">In case of changes in capacity and capabilities of the generating unit arising from the results of test and commissioning, the </w:t>
            </w:r>
            <w:r w:rsidRPr="00F56001">
              <w:rPr>
                <w:rFonts w:ascii="Arial" w:hAnsi="Arial" w:cs="Arial"/>
                <w:b/>
                <w:i/>
                <w:u w:val="single"/>
              </w:rPr>
              <w:t>WESM Member</w:t>
            </w:r>
            <w:r w:rsidRPr="00F56001">
              <w:rPr>
                <w:rFonts w:ascii="Arial" w:hAnsi="Arial" w:cs="Arial"/>
                <w:b/>
                <w:u w:val="single"/>
              </w:rPr>
              <w:t xml:space="preserve"> shall immediately inform the </w:t>
            </w:r>
            <w:r w:rsidRPr="00F56001">
              <w:rPr>
                <w:rFonts w:ascii="Arial" w:hAnsi="Arial" w:cs="Arial"/>
                <w:b/>
                <w:i/>
                <w:u w:val="single"/>
              </w:rPr>
              <w:t>Market Operator</w:t>
            </w:r>
            <w:r w:rsidRPr="00F56001">
              <w:rPr>
                <w:rFonts w:ascii="Arial" w:hAnsi="Arial" w:cs="Arial"/>
                <w:b/>
                <w:u w:val="single"/>
              </w:rPr>
              <w:t xml:space="preserve"> for the purpose of updating its registration details.</w:t>
            </w:r>
          </w:p>
          <w:p w14:paraId="124D1D22" w14:textId="77777777" w:rsidR="00137DC1" w:rsidRPr="00F56001" w:rsidRDefault="00137DC1" w:rsidP="00E60CCC">
            <w:pPr>
              <w:spacing w:after="0" w:line="276" w:lineRule="auto"/>
              <w:rPr>
                <w:rFonts w:ascii="Arial" w:hAnsi="Arial" w:cs="Arial"/>
                <w:b/>
                <w:u w:val="single"/>
              </w:rPr>
            </w:pPr>
          </w:p>
          <w:p w14:paraId="33635E58" w14:textId="77777777" w:rsidR="00137DC1" w:rsidRPr="00F56001" w:rsidRDefault="00137DC1" w:rsidP="00E60CCC">
            <w:pPr>
              <w:spacing w:after="0" w:line="276" w:lineRule="auto"/>
              <w:ind w:left="228" w:hanging="228"/>
              <w:rPr>
                <w:rFonts w:ascii="Arial" w:hAnsi="Arial" w:cs="Arial"/>
                <w:b/>
                <w:u w:val="single"/>
              </w:rPr>
            </w:pPr>
            <w:r w:rsidRPr="00F56001">
              <w:rPr>
                <w:rFonts w:ascii="Arial" w:hAnsi="Arial" w:cs="Arial"/>
                <w:b/>
                <w:u w:val="single"/>
              </w:rPr>
              <w:t xml:space="preserve">f) The </w:t>
            </w:r>
            <w:r w:rsidRPr="00F56001">
              <w:rPr>
                <w:rFonts w:ascii="Arial" w:hAnsi="Arial" w:cs="Arial"/>
                <w:b/>
                <w:i/>
                <w:u w:val="single"/>
              </w:rPr>
              <w:t xml:space="preserve">Network Service Provider </w:t>
            </w:r>
            <w:r w:rsidRPr="00F56001">
              <w:rPr>
                <w:rFonts w:ascii="Arial" w:hAnsi="Arial" w:cs="Arial"/>
                <w:b/>
                <w:u w:val="single"/>
              </w:rPr>
              <w:t xml:space="preserve">of a generating unit shall furnish the ERC and </w:t>
            </w:r>
            <w:r w:rsidRPr="00F56001">
              <w:rPr>
                <w:rFonts w:ascii="Arial" w:hAnsi="Arial" w:cs="Arial"/>
                <w:b/>
                <w:i/>
                <w:u w:val="single"/>
              </w:rPr>
              <w:t xml:space="preserve">Market Operator </w:t>
            </w:r>
            <w:r w:rsidRPr="00F56001">
              <w:rPr>
                <w:rFonts w:ascii="Arial" w:hAnsi="Arial" w:cs="Arial"/>
                <w:b/>
                <w:u w:val="single"/>
              </w:rPr>
              <w:t xml:space="preserve">a copy of the Final Certificate of Approval to Connect within three (3) calendar days from issuance thereof to the relevant </w:t>
            </w:r>
            <w:r w:rsidRPr="00F56001">
              <w:rPr>
                <w:rFonts w:ascii="Arial" w:hAnsi="Arial" w:cs="Arial"/>
                <w:b/>
                <w:i/>
                <w:u w:val="single"/>
              </w:rPr>
              <w:t>WESM Member</w:t>
            </w:r>
            <w:r w:rsidRPr="00F56001">
              <w:rPr>
                <w:rFonts w:ascii="Arial" w:hAnsi="Arial" w:cs="Arial"/>
                <w:b/>
                <w:u w:val="single"/>
              </w:rPr>
              <w:t>.</w:t>
            </w:r>
          </w:p>
          <w:p w14:paraId="06272A44" w14:textId="77777777" w:rsidR="00137DC1" w:rsidRPr="00F56001" w:rsidRDefault="00137DC1" w:rsidP="00E60CCC">
            <w:pPr>
              <w:pStyle w:val="ColorfulList-Accent11"/>
              <w:spacing w:line="276" w:lineRule="auto"/>
              <w:ind w:left="0"/>
              <w:rPr>
                <w:rFonts w:ascii="Arial" w:hAnsi="Arial" w:cs="Arial"/>
                <w:b/>
                <w:sz w:val="22"/>
                <w:szCs w:val="22"/>
                <w:u w:val="single"/>
              </w:rPr>
            </w:pPr>
          </w:p>
          <w:p w14:paraId="278D3371" w14:textId="21FD3577" w:rsidR="00137DC1" w:rsidRPr="00F56001" w:rsidRDefault="00137DC1" w:rsidP="00E60CCC">
            <w:pPr>
              <w:pStyle w:val="Default"/>
              <w:spacing w:line="276" w:lineRule="auto"/>
              <w:ind w:left="228" w:hanging="228"/>
              <w:rPr>
                <w:color w:val="auto"/>
                <w:sz w:val="22"/>
                <w:szCs w:val="22"/>
              </w:rPr>
            </w:pPr>
            <w:r w:rsidRPr="00F56001">
              <w:rPr>
                <w:b/>
                <w:color w:val="auto"/>
                <w:sz w:val="22"/>
                <w:szCs w:val="22"/>
                <w:u w:val="single"/>
                <w:lang w:val="en-US"/>
              </w:rPr>
              <w:t>g</w:t>
            </w:r>
            <w:r w:rsidRPr="00F56001">
              <w:rPr>
                <w:b/>
                <w:color w:val="auto"/>
                <w:sz w:val="22"/>
                <w:szCs w:val="22"/>
                <w:u w:val="single"/>
              </w:rPr>
              <w:t xml:space="preserve">) The </w:t>
            </w:r>
            <w:r w:rsidRPr="00F56001">
              <w:rPr>
                <w:b/>
                <w:i/>
                <w:color w:val="auto"/>
                <w:sz w:val="22"/>
                <w:szCs w:val="22"/>
                <w:u w:val="single"/>
              </w:rPr>
              <w:t>WESM Member</w:t>
            </w:r>
            <w:r w:rsidRPr="00F56001">
              <w:rPr>
                <w:b/>
                <w:color w:val="auto"/>
                <w:sz w:val="22"/>
                <w:szCs w:val="22"/>
                <w:u w:val="single"/>
              </w:rPr>
              <w:t xml:space="preserve"> of a </w:t>
            </w:r>
            <w:r w:rsidRPr="00F56001">
              <w:rPr>
                <w:b/>
                <w:i/>
                <w:color w:val="auto"/>
                <w:sz w:val="22"/>
                <w:szCs w:val="22"/>
                <w:u w:val="single"/>
              </w:rPr>
              <w:t>generating unit</w:t>
            </w:r>
            <w:r w:rsidRPr="00F56001">
              <w:rPr>
                <w:b/>
                <w:color w:val="auto"/>
                <w:sz w:val="22"/>
                <w:szCs w:val="22"/>
                <w:u w:val="single"/>
              </w:rPr>
              <w:t xml:space="preserve"> shall submit to the </w:t>
            </w:r>
            <w:r w:rsidRPr="00F56001">
              <w:rPr>
                <w:b/>
                <w:i/>
                <w:color w:val="auto"/>
                <w:sz w:val="22"/>
                <w:szCs w:val="22"/>
                <w:u w:val="single"/>
              </w:rPr>
              <w:t>Market Operator</w:t>
            </w:r>
            <w:r w:rsidRPr="00F56001">
              <w:rPr>
                <w:b/>
                <w:color w:val="auto"/>
                <w:sz w:val="22"/>
                <w:szCs w:val="22"/>
                <w:u w:val="single"/>
              </w:rPr>
              <w:t xml:space="preserve"> an application for Commercial Operations Registration within three (3) </w:t>
            </w:r>
            <w:r w:rsidRPr="00F56001">
              <w:rPr>
                <w:b/>
                <w:i/>
                <w:color w:val="auto"/>
                <w:sz w:val="22"/>
                <w:szCs w:val="22"/>
                <w:u w:val="single"/>
              </w:rPr>
              <w:t>working days</w:t>
            </w:r>
            <w:r w:rsidRPr="00F56001">
              <w:rPr>
                <w:b/>
                <w:color w:val="auto"/>
                <w:sz w:val="22"/>
                <w:szCs w:val="22"/>
                <w:u w:val="single"/>
              </w:rPr>
              <w:t xml:space="preserve"> from receipt of its Certificate of Compliance or </w:t>
            </w:r>
            <w:r w:rsidRPr="00F56001">
              <w:rPr>
                <w:b/>
                <w:color w:val="auto"/>
                <w:sz w:val="22"/>
                <w:szCs w:val="22"/>
                <w:u w:val="single"/>
              </w:rPr>
              <w:lastRenderedPageBreak/>
              <w:t>Provisional Authority to Operate (PAO).</w:t>
            </w:r>
            <w:r w:rsidRPr="00F56001">
              <w:rPr>
                <w:color w:val="auto"/>
                <w:sz w:val="22"/>
                <w:szCs w:val="22"/>
              </w:rPr>
              <w:t xml:space="preserve"> </w:t>
            </w:r>
          </w:p>
        </w:tc>
        <w:tc>
          <w:tcPr>
            <w:tcW w:w="4275" w:type="dxa"/>
          </w:tcPr>
          <w:p w14:paraId="6EFB4D7D"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color w:val="000000"/>
                <w:lang w:eastAsia="en-PH"/>
              </w:rPr>
              <w:lastRenderedPageBreak/>
              <w:t xml:space="preserve">The proposal seeks to set guidelines on the conduct of the test and commissioning aligned with DOE DC 2021-06-0013. The following guidelines will clarify the requirements, timelines </w:t>
            </w:r>
            <w:r w:rsidRPr="00F56001">
              <w:rPr>
                <w:rFonts w:ascii="Arial" w:hAnsi="Arial" w:cs="Arial"/>
                <w:color w:val="000000"/>
                <w:lang w:eastAsia="en-PH"/>
              </w:rPr>
              <w:lastRenderedPageBreak/>
              <w:t xml:space="preserve">and corresponding effects for non-compliance to the requirement. This aims to eliminate the existence of unauthorized prolonged test and commissioning activity of a generating unit. </w:t>
            </w:r>
          </w:p>
          <w:p w14:paraId="39D8B3A4" w14:textId="77777777" w:rsidR="00137DC1" w:rsidRPr="00F56001" w:rsidRDefault="00137DC1" w:rsidP="00E60CCC">
            <w:pPr>
              <w:spacing w:after="0" w:line="276" w:lineRule="auto"/>
              <w:rPr>
                <w:rFonts w:ascii="Arial" w:hAnsi="Arial" w:cs="Arial"/>
                <w:color w:val="000000"/>
                <w:lang w:eastAsia="en-PH"/>
              </w:rPr>
            </w:pPr>
          </w:p>
          <w:p w14:paraId="49705E8A"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color w:val="000000"/>
                <w:lang w:eastAsia="en-PH"/>
              </w:rPr>
              <w:t>This also clarifies that any amount resulting from non-payment of unauthorized test and commissioning activity will be treated in accordance with the provisions of the WESM Rules.</w:t>
            </w:r>
          </w:p>
          <w:p w14:paraId="76E7A44E" w14:textId="77777777" w:rsidR="00137DC1" w:rsidRPr="00F56001" w:rsidRDefault="00137DC1" w:rsidP="00E60CCC">
            <w:pPr>
              <w:spacing w:after="0" w:line="276" w:lineRule="auto"/>
              <w:rPr>
                <w:rFonts w:ascii="Arial" w:hAnsi="Arial" w:cs="Arial"/>
                <w:color w:val="000000"/>
                <w:lang w:eastAsia="en-PH"/>
              </w:rPr>
            </w:pPr>
          </w:p>
          <w:p w14:paraId="2F972BD0"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rPr>
              <w:t>Re-numbered with the proposed introduction of the registration phases</w:t>
            </w:r>
          </w:p>
        </w:tc>
        <w:tc>
          <w:tcPr>
            <w:tcW w:w="2693" w:type="dxa"/>
          </w:tcPr>
          <w:p w14:paraId="10FBBC1B" w14:textId="77777777" w:rsidR="00137DC1" w:rsidRPr="00F56001" w:rsidRDefault="00137DC1" w:rsidP="00E60CCC">
            <w:pPr>
              <w:spacing w:after="0" w:line="276" w:lineRule="auto"/>
              <w:rPr>
                <w:rFonts w:ascii="Arial" w:hAnsi="Arial" w:cs="Arial"/>
                <w:color w:val="000000"/>
                <w:lang w:eastAsia="en-PH"/>
              </w:rPr>
            </w:pPr>
          </w:p>
        </w:tc>
        <w:tc>
          <w:tcPr>
            <w:tcW w:w="2686" w:type="dxa"/>
          </w:tcPr>
          <w:p w14:paraId="4CE1BF61" w14:textId="77777777" w:rsidR="00137DC1" w:rsidRPr="00F56001" w:rsidRDefault="00137DC1" w:rsidP="00E60CCC">
            <w:pPr>
              <w:spacing w:after="0" w:line="276" w:lineRule="auto"/>
              <w:rPr>
                <w:rFonts w:ascii="Arial" w:hAnsi="Arial" w:cs="Arial"/>
                <w:color w:val="000000"/>
                <w:lang w:eastAsia="en-PH"/>
              </w:rPr>
            </w:pPr>
          </w:p>
        </w:tc>
      </w:tr>
      <w:tr w:rsidR="00137DC1" w:rsidRPr="00F56001" w14:paraId="075F3A43" w14:textId="0B77C050" w:rsidTr="00137DC1">
        <w:tc>
          <w:tcPr>
            <w:tcW w:w="0" w:type="auto"/>
          </w:tcPr>
          <w:p w14:paraId="15526947" w14:textId="77777777" w:rsidR="00137DC1" w:rsidRPr="00F56001" w:rsidRDefault="00137DC1" w:rsidP="00E60CCC">
            <w:pPr>
              <w:spacing w:after="0" w:line="276" w:lineRule="auto"/>
              <w:jc w:val="center"/>
              <w:rPr>
                <w:rFonts w:ascii="Arial" w:hAnsi="Arial" w:cs="Arial"/>
              </w:rPr>
            </w:pPr>
            <w:r w:rsidRPr="00F56001">
              <w:rPr>
                <w:rFonts w:ascii="Arial" w:hAnsi="Arial" w:cs="Arial"/>
              </w:rPr>
              <w:lastRenderedPageBreak/>
              <w:t>2.5.7</w:t>
            </w:r>
          </w:p>
        </w:tc>
        <w:tc>
          <w:tcPr>
            <w:tcW w:w="2980" w:type="dxa"/>
          </w:tcPr>
          <w:p w14:paraId="159D79CD" w14:textId="77777777" w:rsidR="00137DC1" w:rsidRPr="00F56001" w:rsidRDefault="00137DC1" w:rsidP="00E60CCC">
            <w:pPr>
              <w:pStyle w:val="Default"/>
              <w:spacing w:line="276" w:lineRule="auto"/>
              <w:ind w:left="526" w:hanging="526"/>
              <w:rPr>
                <w:sz w:val="22"/>
                <w:szCs w:val="22"/>
              </w:rPr>
            </w:pPr>
            <w:r w:rsidRPr="00F56001">
              <w:rPr>
                <w:sz w:val="22"/>
                <w:szCs w:val="22"/>
              </w:rPr>
              <w:t xml:space="preserve">2.5.7 </w:t>
            </w:r>
            <w:r w:rsidRPr="00F56001">
              <w:rPr>
                <w:bCs/>
                <w:sz w:val="22"/>
                <w:szCs w:val="22"/>
              </w:rPr>
              <w:t>Non-Approval of Applications/Remedies</w:t>
            </w:r>
          </w:p>
        </w:tc>
        <w:tc>
          <w:tcPr>
            <w:tcW w:w="4192" w:type="dxa"/>
          </w:tcPr>
          <w:p w14:paraId="55565901" w14:textId="77777777" w:rsidR="00137DC1" w:rsidRPr="00F56001" w:rsidRDefault="00137DC1" w:rsidP="00E60CCC">
            <w:pPr>
              <w:spacing w:after="0" w:line="276" w:lineRule="auto"/>
              <w:ind w:left="567" w:hanging="567"/>
              <w:rPr>
                <w:rFonts w:ascii="Arial" w:hAnsi="Arial" w:cs="Arial"/>
              </w:rPr>
            </w:pPr>
            <w:r w:rsidRPr="00F56001">
              <w:rPr>
                <w:rFonts w:ascii="Arial" w:hAnsi="Arial" w:cs="Arial"/>
                <w:strike/>
              </w:rPr>
              <w:t>2.5.7</w:t>
            </w:r>
            <w:r w:rsidRPr="00F56001">
              <w:rPr>
                <w:rFonts w:ascii="Arial" w:hAnsi="Arial" w:cs="Arial"/>
              </w:rPr>
              <w:t xml:space="preserve"> </w:t>
            </w:r>
            <w:r w:rsidRPr="00F56001">
              <w:rPr>
                <w:rFonts w:ascii="Arial" w:hAnsi="Arial" w:cs="Arial"/>
                <w:b/>
                <w:u w:val="single"/>
              </w:rPr>
              <w:t>2.5.8</w:t>
            </w:r>
            <w:r w:rsidRPr="00F56001">
              <w:rPr>
                <w:rFonts w:ascii="Arial" w:hAnsi="Arial" w:cs="Arial"/>
              </w:rPr>
              <w:t xml:space="preserve"> </w:t>
            </w:r>
            <w:r w:rsidRPr="00F56001">
              <w:rPr>
                <w:rFonts w:ascii="Arial" w:hAnsi="Arial" w:cs="Arial"/>
                <w:bCs/>
              </w:rPr>
              <w:t>Non-Approval of Applications/Remedies</w:t>
            </w:r>
          </w:p>
        </w:tc>
        <w:tc>
          <w:tcPr>
            <w:tcW w:w="4275" w:type="dxa"/>
          </w:tcPr>
          <w:p w14:paraId="6CA169A8"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rPr>
              <w:t>Re-numbered with the proposed introduction of the registration phases</w:t>
            </w:r>
          </w:p>
        </w:tc>
        <w:tc>
          <w:tcPr>
            <w:tcW w:w="2693" w:type="dxa"/>
          </w:tcPr>
          <w:p w14:paraId="62DF5FD3" w14:textId="77777777" w:rsidR="00137DC1" w:rsidRPr="00F56001" w:rsidRDefault="00137DC1" w:rsidP="00E60CCC">
            <w:pPr>
              <w:spacing w:after="0" w:line="276" w:lineRule="auto"/>
              <w:rPr>
                <w:rFonts w:ascii="Arial" w:hAnsi="Arial" w:cs="Arial"/>
              </w:rPr>
            </w:pPr>
          </w:p>
        </w:tc>
        <w:tc>
          <w:tcPr>
            <w:tcW w:w="2686" w:type="dxa"/>
          </w:tcPr>
          <w:p w14:paraId="0C1968E6" w14:textId="77777777" w:rsidR="00137DC1" w:rsidRPr="00F56001" w:rsidRDefault="00137DC1" w:rsidP="00E60CCC">
            <w:pPr>
              <w:spacing w:after="0" w:line="276" w:lineRule="auto"/>
              <w:rPr>
                <w:rFonts w:ascii="Arial" w:hAnsi="Arial" w:cs="Arial"/>
              </w:rPr>
            </w:pPr>
          </w:p>
        </w:tc>
      </w:tr>
      <w:tr w:rsidR="00137DC1" w:rsidRPr="00F56001" w14:paraId="06E7E91A" w14:textId="45D9FCFF" w:rsidTr="00137DC1">
        <w:trPr>
          <w:trHeight w:val="890"/>
        </w:trPr>
        <w:tc>
          <w:tcPr>
            <w:tcW w:w="0" w:type="auto"/>
          </w:tcPr>
          <w:p w14:paraId="2E24ECD8" w14:textId="77777777" w:rsidR="00137DC1" w:rsidRPr="00F56001" w:rsidRDefault="00137DC1" w:rsidP="00E60CCC">
            <w:pPr>
              <w:spacing w:after="0" w:line="276" w:lineRule="auto"/>
              <w:jc w:val="center"/>
              <w:rPr>
                <w:rFonts w:ascii="Arial" w:hAnsi="Arial" w:cs="Arial"/>
              </w:rPr>
            </w:pPr>
            <w:r w:rsidRPr="00F56001">
              <w:rPr>
                <w:rFonts w:ascii="Arial" w:hAnsi="Arial" w:cs="Arial"/>
              </w:rPr>
              <w:t>2.9</w:t>
            </w:r>
          </w:p>
          <w:p w14:paraId="599EDFED" w14:textId="77777777" w:rsidR="00137DC1" w:rsidRPr="00F56001" w:rsidRDefault="00137DC1" w:rsidP="00E60CCC">
            <w:pPr>
              <w:spacing w:after="0" w:line="276" w:lineRule="auto"/>
              <w:jc w:val="center"/>
              <w:rPr>
                <w:rFonts w:ascii="Arial" w:hAnsi="Arial" w:cs="Arial"/>
              </w:rPr>
            </w:pPr>
          </w:p>
        </w:tc>
        <w:tc>
          <w:tcPr>
            <w:tcW w:w="2980" w:type="dxa"/>
          </w:tcPr>
          <w:p w14:paraId="4DE0B7D4" w14:textId="056C2CBE" w:rsidR="00137DC1" w:rsidRPr="00F56001" w:rsidRDefault="00137DC1" w:rsidP="00E60CCC">
            <w:pPr>
              <w:pStyle w:val="Default"/>
              <w:spacing w:line="276" w:lineRule="auto"/>
              <w:ind w:left="526" w:hanging="526"/>
              <w:rPr>
                <w:sz w:val="22"/>
                <w:szCs w:val="22"/>
              </w:rPr>
            </w:pPr>
            <w:r w:rsidRPr="00F56001">
              <w:rPr>
                <w:sz w:val="22"/>
                <w:szCs w:val="22"/>
              </w:rPr>
              <w:t>2.9.1 As condition to continuing membership in the WESM, all registered WESM members shall ensure their continuing compliance with the membership criteria and technical and commercial requirements set forth in the WESM Rules and this Manual.</w:t>
            </w:r>
          </w:p>
        </w:tc>
        <w:tc>
          <w:tcPr>
            <w:tcW w:w="4192" w:type="dxa"/>
          </w:tcPr>
          <w:p w14:paraId="2DD7E9F3" w14:textId="42244B5E" w:rsidR="00137DC1" w:rsidRPr="0014571E" w:rsidRDefault="00137DC1" w:rsidP="00E60CCC">
            <w:pPr>
              <w:spacing w:after="0" w:line="276" w:lineRule="auto"/>
              <w:ind w:left="567" w:hanging="567"/>
              <w:rPr>
                <w:rFonts w:ascii="Arial" w:hAnsi="Arial" w:cs="Arial"/>
                <w:color w:val="000000"/>
                <w:lang w:eastAsia="en-PH"/>
              </w:rPr>
            </w:pPr>
            <w:r w:rsidRPr="00F56001">
              <w:rPr>
                <w:rFonts w:ascii="Arial" w:hAnsi="Arial" w:cs="Arial"/>
              </w:rPr>
              <w:t>2.9.1</w:t>
            </w:r>
            <w:r w:rsidRPr="00F56001">
              <w:rPr>
                <w:rFonts w:ascii="Arial" w:hAnsi="Arial" w:cs="Arial"/>
                <w:b/>
              </w:rPr>
              <w:t xml:space="preserve"> </w:t>
            </w:r>
            <w:r w:rsidRPr="00F56001">
              <w:rPr>
                <w:rFonts w:ascii="Arial" w:hAnsi="Arial" w:cs="Arial"/>
                <w:color w:val="000000"/>
                <w:lang w:eastAsia="en-PH"/>
              </w:rPr>
              <w:t xml:space="preserve">As condition to continuing membership in the WESM, all registered WESM members shall ensure their continuing compliance with the membership criteria, and technical and commercial requirements set forth in the WESM Rules and this Manual </w:t>
            </w:r>
            <w:r w:rsidRPr="00F56001">
              <w:rPr>
                <w:rFonts w:ascii="Arial" w:hAnsi="Arial" w:cs="Arial"/>
                <w:b/>
                <w:color w:val="000000"/>
                <w:u w:val="single"/>
                <w:lang w:eastAsia="en-PH"/>
              </w:rPr>
              <w:t xml:space="preserve">without the need for reminder from the </w:t>
            </w:r>
            <w:r w:rsidRPr="00F56001">
              <w:rPr>
                <w:rFonts w:ascii="Arial" w:hAnsi="Arial" w:cs="Arial"/>
                <w:b/>
                <w:i/>
                <w:color w:val="000000"/>
                <w:u w:val="single"/>
                <w:lang w:eastAsia="en-PH"/>
              </w:rPr>
              <w:t>Market Operator</w:t>
            </w:r>
            <w:r w:rsidRPr="00F56001">
              <w:rPr>
                <w:rFonts w:ascii="Arial" w:hAnsi="Arial" w:cs="Arial"/>
                <w:color w:val="000000"/>
                <w:lang w:eastAsia="en-PH"/>
              </w:rPr>
              <w:t>.</w:t>
            </w:r>
          </w:p>
        </w:tc>
        <w:tc>
          <w:tcPr>
            <w:tcW w:w="4275" w:type="dxa"/>
          </w:tcPr>
          <w:p w14:paraId="4F36DDCD" w14:textId="77777777" w:rsidR="00137DC1" w:rsidRPr="00F56001" w:rsidRDefault="00137DC1" w:rsidP="00E60CCC">
            <w:pPr>
              <w:spacing w:after="0" w:line="276" w:lineRule="auto"/>
              <w:rPr>
                <w:rFonts w:ascii="Arial" w:hAnsi="Arial" w:cs="Arial"/>
              </w:rPr>
            </w:pPr>
            <w:r w:rsidRPr="00F56001">
              <w:rPr>
                <w:rFonts w:ascii="Arial" w:hAnsi="Arial" w:cs="Arial"/>
                <w:color w:val="000000"/>
                <w:lang w:eastAsia="en-PH"/>
              </w:rPr>
              <w:t>The proposal was proposed to require the trading participants to submit registration documents as part of continuing compliance without the need for Market Operator to remind them.</w:t>
            </w:r>
          </w:p>
        </w:tc>
        <w:tc>
          <w:tcPr>
            <w:tcW w:w="2693" w:type="dxa"/>
          </w:tcPr>
          <w:p w14:paraId="012E5058" w14:textId="77777777" w:rsidR="00137DC1" w:rsidRPr="00F56001" w:rsidRDefault="00137DC1" w:rsidP="00E60CCC">
            <w:pPr>
              <w:spacing w:after="0" w:line="276" w:lineRule="auto"/>
              <w:rPr>
                <w:rFonts w:ascii="Arial" w:hAnsi="Arial" w:cs="Arial"/>
                <w:color w:val="000000"/>
                <w:lang w:eastAsia="en-PH"/>
              </w:rPr>
            </w:pPr>
          </w:p>
        </w:tc>
        <w:tc>
          <w:tcPr>
            <w:tcW w:w="2686" w:type="dxa"/>
          </w:tcPr>
          <w:p w14:paraId="56CB9A60" w14:textId="77777777" w:rsidR="00137DC1" w:rsidRPr="00F56001" w:rsidRDefault="00137DC1" w:rsidP="00E60CCC">
            <w:pPr>
              <w:spacing w:after="0" w:line="276" w:lineRule="auto"/>
              <w:rPr>
                <w:rFonts w:ascii="Arial" w:hAnsi="Arial" w:cs="Arial"/>
                <w:color w:val="000000"/>
                <w:lang w:eastAsia="en-PH"/>
              </w:rPr>
            </w:pPr>
          </w:p>
        </w:tc>
      </w:tr>
      <w:tr w:rsidR="00137DC1" w:rsidRPr="00F56001" w14:paraId="5BCE6C7B" w14:textId="5BEE499D" w:rsidTr="00137DC1">
        <w:trPr>
          <w:trHeight w:val="890"/>
        </w:trPr>
        <w:tc>
          <w:tcPr>
            <w:tcW w:w="0" w:type="auto"/>
          </w:tcPr>
          <w:p w14:paraId="6215EA91" w14:textId="77777777" w:rsidR="00137DC1" w:rsidRPr="00F56001" w:rsidRDefault="00137DC1" w:rsidP="00E60CCC">
            <w:pPr>
              <w:spacing w:after="0" w:line="276" w:lineRule="auto"/>
              <w:jc w:val="center"/>
              <w:rPr>
                <w:rFonts w:ascii="Arial" w:hAnsi="Arial" w:cs="Arial"/>
              </w:rPr>
            </w:pPr>
            <w:r w:rsidRPr="00F56001">
              <w:rPr>
                <w:rFonts w:ascii="Arial" w:hAnsi="Arial" w:cs="Arial"/>
              </w:rPr>
              <w:t>3.3.6.2</w:t>
            </w:r>
          </w:p>
        </w:tc>
        <w:tc>
          <w:tcPr>
            <w:tcW w:w="2980" w:type="dxa"/>
          </w:tcPr>
          <w:p w14:paraId="627656E7" w14:textId="0D098AF3" w:rsidR="00137DC1" w:rsidRPr="0014571E" w:rsidRDefault="00137DC1" w:rsidP="0014571E">
            <w:pPr>
              <w:autoSpaceDE w:val="0"/>
              <w:autoSpaceDN w:val="0"/>
              <w:adjustRightInd w:val="0"/>
              <w:spacing w:after="0" w:line="276" w:lineRule="auto"/>
              <w:rPr>
                <w:rFonts w:ascii="Arial" w:hAnsi="Arial" w:cs="Arial"/>
                <w:color w:val="000000"/>
                <w:lang w:eastAsia="en-PH"/>
              </w:rPr>
            </w:pPr>
            <w:r w:rsidRPr="00F56001">
              <w:rPr>
                <w:rFonts w:ascii="Arial" w:hAnsi="Arial" w:cs="Arial"/>
                <w:color w:val="000000"/>
                <w:lang w:eastAsia="en-PH"/>
              </w:rPr>
              <w:t xml:space="preserve">The registered </w:t>
            </w:r>
            <w:r w:rsidRPr="00F56001">
              <w:rPr>
                <w:rFonts w:ascii="Arial" w:hAnsi="Arial" w:cs="Arial"/>
                <w:i/>
                <w:iCs/>
                <w:color w:val="000000"/>
                <w:lang w:eastAsia="en-PH"/>
              </w:rPr>
              <w:t xml:space="preserve">Generation Company </w:t>
            </w:r>
            <w:r w:rsidRPr="00F56001">
              <w:rPr>
                <w:rFonts w:ascii="Arial" w:hAnsi="Arial" w:cs="Arial"/>
                <w:color w:val="000000"/>
                <w:lang w:eastAsia="en-PH"/>
              </w:rPr>
              <w:t>shall comply with the technical and commercial requirements under Section 2.5.3 and the procedures under Section 2.5.4 for the registration of its new facility.</w:t>
            </w:r>
          </w:p>
        </w:tc>
        <w:tc>
          <w:tcPr>
            <w:tcW w:w="4192" w:type="dxa"/>
          </w:tcPr>
          <w:p w14:paraId="62256F59" w14:textId="68B54449" w:rsidR="00137DC1" w:rsidRPr="0014571E" w:rsidRDefault="00137DC1" w:rsidP="0014571E">
            <w:pPr>
              <w:autoSpaceDE w:val="0"/>
              <w:autoSpaceDN w:val="0"/>
              <w:adjustRightInd w:val="0"/>
              <w:spacing w:after="0" w:line="276" w:lineRule="auto"/>
              <w:rPr>
                <w:rFonts w:ascii="Arial" w:hAnsi="Arial" w:cs="Arial"/>
                <w:color w:val="000000"/>
                <w:lang w:eastAsia="en-PH"/>
              </w:rPr>
            </w:pPr>
            <w:r w:rsidRPr="00F56001">
              <w:rPr>
                <w:rFonts w:ascii="Arial" w:hAnsi="Arial" w:cs="Arial"/>
                <w:color w:val="000000"/>
                <w:lang w:eastAsia="en-PH"/>
              </w:rPr>
              <w:t xml:space="preserve">The registered </w:t>
            </w:r>
            <w:r w:rsidRPr="00F56001">
              <w:rPr>
                <w:rFonts w:ascii="Arial" w:hAnsi="Arial" w:cs="Arial"/>
                <w:i/>
                <w:iCs/>
                <w:color w:val="000000"/>
                <w:lang w:eastAsia="en-PH"/>
              </w:rPr>
              <w:t xml:space="preserve">Generation Company </w:t>
            </w:r>
            <w:r w:rsidRPr="00F56001">
              <w:rPr>
                <w:rFonts w:ascii="Arial" w:hAnsi="Arial" w:cs="Arial"/>
                <w:color w:val="000000"/>
                <w:lang w:eastAsia="en-PH"/>
              </w:rPr>
              <w:t>shall comply with the technical and commercial requirements under Section 2.5.3 and the procedures under Section</w:t>
            </w:r>
            <w:r w:rsidRPr="00F56001">
              <w:rPr>
                <w:rFonts w:ascii="Arial" w:hAnsi="Arial" w:cs="Arial"/>
                <w:b/>
                <w:color w:val="000000"/>
                <w:u w:val="single"/>
                <w:lang w:eastAsia="en-PH"/>
              </w:rPr>
              <w:t>s</w:t>
            </w:r>
            <w:r w:rsidRPr="00F56001">
              <w:rPr>
                <w:rFonts w:ascii="Arial" w:hAnsi="Arial" w:cs="Arial"/>
                <w:color w:val="000000"/>
                <w:lang w:eastAsia="en-PH"/>
              </w:rPr>
              <w:t xml:space="preserve"> 2.5.4</w:t>
            </w:r>
            <w:r w:rsidRPr="00F56001">
              <w:rPr>
                <w:rFonts w:ascii="Arial" w:hAnsi="Arial" w:cs="Arial"/>
                <w:b/>
                <w:u w:val="single"/>
              </w:rPr>
              <w:t>, 2.5.5, 2.5.6 and 2.5.7</w:t>
            </w:r>
            <w:r w:rsidRPr="00F56001">
              <w:rPr>
                <w:rFonts w:ascii="Arial" w:hAnsi="Arial" w:cs="Arial"/>
                <w:lang w:eastAsia="en-PH"/>
              </w:rPr>
              <w:t xml:space="preserve"> </w:t>
            </w:r>
            <w:r w:rsidRPr="00F56001">
              <w:rPr>
                <w:rFonts w:ascii="Arial" w:hAnsi="Arial" w:cs="Arial"/>
                <w:color w:val="000000"/>
                <w:lang w:eastAsia="en-PH"/>
              </w:rPr>
              <w:t>for the registration of its new facility.</w:t>
            </w:r>
          </w:p>
        </w:tc>
        <w:tc>
          <w:tcPr>
            <w:tcW w:w="4275" w:type="dxa"/>
          </w:tcPr>
          <w:p w14:paraId="512D8EDC" w14:textId="77777777" w:rsidR="00137DC1" w:rsidRPr="00F56001" w:rsidRDefault="00137DC1" w:rsidP="00E60CCC">
            <w:pPr>
              <w:spacing w:after="0" w:line="276" w:lineRule="auto"/>
              <w:rPr>
                <w:rFonts w:ascii="Arial" w:hAnsi="Arial" w:cs="Arial"/>
                <w:color w:val="000000"/>
                <w:lang w:eastAsia="en-PH"/>
              </w:rPr>
            </w:pPr>
            <w:r w:rsidRPr="00F56001">
              <w:rPr>
                <w:rFonts w:ascii="Arial" w:hAnsi="Arial" w:cs="Arial"/>
                <w:color w:val="000000"/>
                <w:lang w:eastAsia="en-PH"/>
              </w:rPr>
              <w:t>To guide Trading Participants on the relevant provisions for registering new facilities.</w:t>
            </w:r>
          </w:p>
        </w:tc>
        <w:tc>
          <w:tcPr>
            <w:tcW w:w="2693" w:type="dxa"/>
          </w:tcPr>
          <w:p w14:paraId="19597174" w14:textId="77777777" w:rsidR="00137DC1" w:rsidRPr="00F56001" w:rsidRDefault="00137DC1" w:rsidP="00E60CCC">
            <w:pPr>
              <w:spacing w:after="0" w:line="276" w:lineRule="auto"/>
              <w:rPr>
                <w:rFonts w:ascii="Arial" w:hAnsi="Arial" w:cs="Arial"/>
                <w:color w:val="000000"/>
                <w:lang w:eastAsia="en-PH"/>
              </w:rPr>
            </w:pPr>
          </w:p>
        </w:tc>
        <w:tc>
          <w:tcPr>
            <w:tcW w:w="2686" w:type="dxa"/>
          </w:tcPr>
          <w:p w14:paraId="5F8AE5B9" w14:textId="77777777" w:rsidR="00137DC1" w:rsidRPr="00F56001" w:rsidRDefault="00137DC1" w:rsidP="00E60CCC">
            <w:pPr>
              <w:spacing w:after="0" w:line="276" w:lineRule="auto"/>
              <w:rPr>
                <w:rFonts w:ascii="Arial" w:hAnsi="Arial" w:cs="Arial"/>
                <w:color w:val="000000"/>
                <w:lang w:eastAsia="en-PH"/>
              </w:rPr>
            </w:pPr>
          </w:p>
        </w:tc>
      </w:tr>
      <w:tr w:rsidR="00137DC1" w:rsidRPr="00F56001" w14:paraId="010E1B67" w14:textId="6E9BD44E" w:rsidTr="00137DC1">
        <w:trPr>
          <w:trHeight w:val="890"/>
        </w:trPr>
        <w:tc>
          <w:tcPr>
            <w:tcW w:w="0" w:type="auto"/>
          </w:tcPr>
          <w:p w14:paraId="2A500B18" w14:textId="77777777" w:rsidR="00137DC1" w:rsidRPr="00F56001" w:rsidRDefault="00137DC1" w:rsidP="00C372A7">
            <w:pPr>
              <w:spacing w:after="0" w:line="276" w:lineRule="auto"/>
              <w:jc w:val="center"/>
              <w:rPr>
                <w:rFonts w:ascii="Arial" w:hAnsi="Arial" w:cs="Arial"/>
              </w:rPr>
            </w:pPr>
            <w:r w:rsidRPr="00F56001">
              <w:rPr>
                <w:rFonts w:ascii="Arial" w:hAnsi="Arial" w:cs="Arial"/>
              </w:rPr>
              <w:lastRenderedPageBreak/>
              <w:t>3.3.6.3</w:t>
            </w:r>
          </w:p>
        </w:tc>
        <w:tc>
          <w:tcPr>
            <w:tcW w:w="2980" w:type="dxa"/>
          </w:tcPr>
          <w:p w14:paraId="5BC6572F" w14:textId="77777777" w:rsidR="00137DC1" w:rsidRPr="00F56001" w:rsidRDefault="00137DC1" w:rsidP="00C372A7">
            <w:pPr>
              <w:autoSpaceDE w:val="0"/>
              <w:autoSpaceDN w:val="0"/>
              <w:adjustRightInd w:val="0"/>
              <w:spacing w:after="0" w:line="276" w:lineRule="auto"/>
              <w:rPr>
                <w:rFonts w:ascii="Arial" w:hAnsi="Arial" w:cs="Arial"/>
                <w:color w:val="000000"/>
                <w:lang w:eastAsia="en-PH"/>
              </w:rPr>
            </w:pPr>
            <w:r w:rsidRPr="00F56001">
              <w:rPr>
                <w:rFonts w:ascii="Arial" w:hAnsi="Arial" w:cs="Arial"/>
                <w:color w:val="000000"/>
                <w:lang w:eastAsia="en-PH"/>
              </w:rPr>
              <w:t xml:space="preserve">The </w:t>
            </w:r>
            <w:r w:rsidRPr="00F56001">
              <w:rPr>
                <w:rFonts w:ascii="Arial" w:hAnsi="Arial" w:cs="Arial"/>
                <w:i/>
                <w:iCs/>
                <w:color w:val="000000"/>
                <w:lang w:eastAsia="en-PH"/>
              </w:rPr>
              <w:t xml:space="preserve">Market Operator </w:t>
            </w:r>
            <w:r w:rsidRPr="00F56001">
              <w:rPr>
                <w:rFonts w:ascii="Arial" w:hAnsi="Arial" w:cs="Arial"/>
                <w:color w:val="000000"/>
                <w:lang w:eastAsia="en-PH"/>
              </w:rPr>
              <w:t xml:space="preserve">shall assess and approve the request for the registration of new </w:t>
            </w:r>
            <w:r w:rsidRPr="00F56001">
              <w:rPr>
                <w:rFonts w:ascii="Arial" w:hAnsi="Arial" w:cs="Arial"/>
                <w:i/>
                <w:iCs/>
                <w:color w:val="000000"/>
                <w:lang w:eastAsia="en-PH"/>
              </w:rPr>
              <w:t xml:space="preserve">facility </w:t>
            </w:r>
            <w:r w:rsidRPr="00F56001">
              <w:rPr>
                <w:rFonts w:ascii="Arial" w:hAnsi="Arial" w:cs="Arial"/>
                <w:color w:val="000000"/>
                <w:lang w:eastAsia="en-PH"/>
              </w:rPr>
              <w:t>in accordance with the procedures under Sections 2.5.5, 2.5.6, and 2.5.7.</w:t>
            </w:r>
          </w:p>
          <w:p w14:paraId="630B7A24" w14:textId="77777777" w:rsidR="00137DC1" w:rsidRPr="00F56001" w:rsidRDefault="00137DC1" w:rsidP="00C372A7">
            <w:pPr>
              <w:pStyle w:val="Default"/>
              <w:spacing w:line="276" w:lineRule="auto"/>
              <w:ind w:left="526" w:hanging="526"/>
              <w:rPr>
                <w:sz w:val="22"/>
                <w:szCs w:val="22"/>
              </w:rPr>
            </w:pPr>
          </w:p>
        </w:tc>
        <w:tc>
          <w:tcPr>
            <w:tcW w:w="4192" w:type="dxa"/>
          </w:tcPr>
          <w:p w14:paraId="4A59AFA3" w14:textId="77777777" w:rsidR="00137DC1" w:rsidRPr="00F56001" w:rsidRDefault="00137DC1" w:rsidP="00C372A7">
            <w:pPr>
              <w:autoSpaceDE w:val="0"/>
              <w:autoSpaceDN w:val="0"/>
              <w:adjustRightInd w:val="0"/>
              <w:spacing w:after="0" w:line="276" w:lineRule="auto"/>
              <w:rPr>
                <w:rFonts w:ascii="Arial" w:hAnsi="Arial" w:cs="Arial"/>
                <w:color w:val="000000"/>
                <w:lang w:eastAsia="en-PH"/>
              </w:rPr>
            </w:pPr>
            <w:r w:rsidRPr="00F56001">
              <w:rPr>
                <w:rFonts w:ascii="Arial" w:hAnsi="Arial" w:cs="Arial"/>
                <w:color w:val="000000"/>
                <w:lang w:eastAsia="en-PH"/>
              </w:rPr>
              <w:t xml:space="preserve">The </w:t>
            </w:r>
            <w:r w:rsidRPr="00F56001">
              <w:rPr>
                <w:rFonts w:ascii="Arial" w:hAnsi="Arial" w:cs="Arial"/>
                <w:i/>
                <w:iCs/>
                <w:color w:val="000000"/>
                <w:lang w:eastAsia="en-PH"/>
              </w:rPr>
              <w:t xml:space="preserve">Market Operator </w:t>
            </w:r>
            <w:r w:rsidRPr="00F56001">
              <w:rPr>
                <w:rFonts w:ascii="Arial" w:hAnsi="Arial" w:cs="Arial"/>
                <w:color w:val="000000"/>
                <w:lang w:eastAsia="en-PH"/>
              </w:rPr>
              <w:t>shall assess and approve the request for the registration</w:t>
            </w:r>
            <w:r w:rsidRPr="00F56001">
              <w:rPr>
                <w:rFonts w:ascii="Arial" w:hAnsi="Arial" w:cs="Arial"/>
                <w:b/>
                <w:u w:val="single"/>
              </w:rPr>
              <w:t>, on applicable phases,</w:t>
            </w:r>
            <w:r w:rsidRPr="00F56001">
              <w:rPr>
                <w:rFonts w:ascii="Arial" w:hAnsi="Arial" w:cs="Arial"/>
                <w:color w:val="000000"/>
                <w:lang w:eastAsia="en-PH"/>
              </w:rPr>
              <w:t xml:space="preserve"> of new </w:t>
            </w:r>
            <w:r w:rsidRPr="00F56001">
              <w:rPr>
                <w:rFonts w:ascii="Arial" w:hAnsi="Arial" w:cs="Arial"/>
                <w:i/>
                <w:iCs/>
                <w:color w:val="000000"/>
                <w:lang w:eastAsia="en-PH"/>
              </w:rPr>
              <w:t xml:space="preserve">facility </w:t>
            </w:r>
            <w:r w:rsidRPr="00F56001">
              <w:rPr>
                <w:rFonts w:ascii="Arial" w:hAnsi="Arial" w:cs="Arial"/>
                <w:color w:val="000000"/>
                <w:lang w:eastAsia="en-PH"/>
              </w:rPr>
              <w:t>in accordance with the procedures under Sections 2.5.5, 2.5.6, and 2.5.7.</w:t>
            </w:r>
          </w:p>
          <w:p w14:paraId="6DB3E404" w14:textId="77777777" w:rsidR="00137DC1" w:rsidRPr="00F56001" w:rsidRDefault="00137DC1" w:rsidP="00C372A7">
            <w:pPr>
              <w:spacing w:after="0" w:line="276" w:lineRule="auto"/>
              <w:ind w:left="567" w:hanging="567"/>
              <w:rPr>
                <w:rFonts w:ascii="Arial" w:hAnsi="Arial" w:cs="Arial"/>
              </w:rPr>
            </w:pPr>
          </w:p>
        </w:tc>
        <w:tc>
          <w:tcPr>
            <w:tcW w:w="4275" w:type="dxa"/>
          </w:tcPr>
          <w:p w14:paraId="293F6B8F" w14:textId="77777777" w:rsidR="00137DC1" w:rsidRPr="00F56001" w:rsidRDefault="00137DC1" w:rsidP="00C372A7">
            <w:pPr>
              <w:spacing w:after="0" w:line="276" w:lineRule="auto"/>
              <w:rPr>
                <w:rFonts w:ascii="Arial" w:hAnsi="Arial" w:cs="Arial"/>
                <w:color w:val="000000"/>
                <w:lang w:eastAsia="en-PH"/>
              </w:rPr>
            </w:pPr>
            <w:r w:rsidRPr="00F56001">
              <w:rPr>
                <w:rFonts w:ascii="Arial" w:hAnsi="Arial" w:cs="Arial"/>
                <w:color w:val="000000"/>
                <w:lang w:eastAsia="en-PH"/>
              </w:rPr>
              <w:t xml:space="preserve">To emphasize the registration phases, each with corresponding requirements and timelines, where the Market Operator shall assess the registration applications.   </w:t>
            </w:r>
          </w:p>
        </w:tc>
        <w:tc>
          <w:tcPr>
            <w:tcW w:w="2693" w:type="dxa"/>
          </w:tcPr>
          <w:p w14:paraId="2B4CB3C5" w14:textId="77777777" w:rsidR="00137DC1" w:rsidRPr="00F56001" w:rsidRDefault="00137DC1" w:rsidP="00C372A7">
            <w:pPr>
              <w:spacing w:after="0" w:line="276" w:lineRule="auto"/>
              <w:rPr>
                <w:rFonts w:ascii="Arial" w:hAnsi="Arial" w:cs="Arial"/>
                <w:color w:val="000000"/>
                <w:lang w:eastAsia="en-PH"/>
              </w:rPr>
            </w:pPr>
          </w:p>
        </w:tc>
        <w:tc>
          <w:tcPr>
            <w:tcW w:w="2686" w:type="dxa"/>
          </w:tcPr>
          <w:p w14:paraId="6B2C95F7" w14:textId="46A5FBAF" w:rsidR="00137DC1" w:rsidRPr="00F56001" w:rsidRDefault="00137DC1" w:rsidP="00C372A7">
            <w:pPr>
              <w:spacing w:after="0" w:line="276" w:lineRule="auto"/>
              <w:rPr>
                <w:rFonts w:ascii="Arial" w:hAnsi="Arial" w:cs="Arial"/>
                <w:color w:val="000000"/>
                <w:lang w:eastAsia="en-PH"/>
              </w:rPr>
            </w:pPr>
          </w:p>
        </w:tc>
      </w:tr>
      <w:tr w:rsidR="00137DC1" w:rsidRPr="00F56001" w14:paraId="268501C3" w14:textId="288218A5" w:rsidTr="00137DC1">
        <w:trPr>
          <w:trHeight w:val="890"/>
        </w:trPr>
        <w:tc>
          <w:tcPr>
            <w:tcW w:w="0" w:type="auto"/>
          </w:tcPr>
          <w:p w14:paraId="492521DB" w14:textId="77777777" w:rsidR="00137DC1" w:rsidRPr="00F56001" w:rsidRDefault="00137DC1" w:rsidP="00C372A7">
            <w:pPr>
              <w:spacing w:after="0" w:line="276" w:lineRule="auto"/>
              <w:jc w:val="center"/>
              <w:rPr>
                <w:rFonts w:ascii="Arial" w:hAnsi="Arial" w:cs="Arial"/>
              </w:rPr>
            </w:pPr>
          </w:p>
        </w:tc>
        <w:tc>
          <w:tcPr>
            <w:tcW w:w="2980" w:type="dxa"/>
          </w:tcPr>
          <w:p w14:paraId="3090ACE5" w14:textId="78DB00F3" w:rsidR="00137DC1" w:rsidRPr="00F56001" w:rsidRDefault="00137DC1" w:rsidP="00C372A7">
            <w:pPr>
              <w:autoSpaceDE w:val="0"/>
              <w:autoSpaceDN w:val="0"/>
              <w:adjustRightInd w:val="0"/>
              <w:spacing w:after="0" w:line="276" w:lineRule="auto"/>
              <w:rPr>
                <w:rFonts w:ascii="Arial" w:hAnsi="Arial" w:cs="Arial"/>
                <w:color w:val="000000"/>
                <w:lang w:eastAsia="en-PH"/>
              </w:rPr>
            </w:pPr>
            <w:r>
              <w:rPr>
                <w:rFonts w:ascii="Arial" w:hAnsi="Arial" w:cs="Arial"/>
                <w:color w:val="000000"/>
                <w:lang w:eastAsia="en-PH"/>
              </w:rPr>
              <w:t>(New)</w:t>
            </w:r>
          </w:p>
        </w:tc>
        <w:tc>
          <w:tcPr>
            <w:tcW w:w="4192" w:type="dxa"/>
          </w:tcPr>
          <w:p w14:paraId="5DA21A5D" w14:textId="77777777" w:rsidR="00137DC1" w:rsidRPr="001B57A9" w:rsidRDefault="00137DC1" w:rsidP="00C372A7">
            <w:pPr>
              <w:autoSpaceDE w:val="0"/>
              <w:autoSpaceDN w:val="0"/>
              <w:adjustRightInd w:val="0"/>
              <w:spacing w:after="0" w:line="240" w:lineRule="auto"/>
              <w:rPr>
                <w:rFonts w:ascii="Arial" w:hAnsi="Arial" w:cs="Arial"/>
                <w:b/>
                <w:i/>
                <w:iCs/>
                <w:u w:val="single"/>
              </w:rPr>
            </w:pPr>
            <w:r w:rsidRPr="001B57A9">
              <w:rPr>
                <w:rFonts w:ascii="Arial" w:hAnsi="Arial" w:cs="Arial"/>
                <w:b/>
                <w:iCs/>
                <w:u w:val="single"/>
              </w:rPr>
              <w:t>Test and Commissioning</w:t>
            </w:r>
            <w:r w:rsidRPr="001B57A9">
              <w:rPr>
                <w:rFonts w:ascii="Arial" w:hAnsi="Arial" w:cs="Arial"/>
                <w:b/>
                <w:i/>
                <w:iCs/>
                <w:u w:val="single"/>
              </w:rPr>
              <w:t xml:space="preserve"> </w:t>
            </w:r>
          </w:p>
          <w:p w14:paraId="1A6F109B" w14:textId="77777777" w:rsidR="00137DC1" w:rsidRPr="001B57A9" w:rsidRDefault="00137DC1" w:rsidP="00C372A7">
            <w:pPr>
              <w:autoSpaceDE w:val="0"/>
              <w:autoSpaceDN w:val="0"/>
              <w:adjustRightInd w:val="0"/>
              <w:spacing w:after="0" w:line="240" w:lineRule="auto"/>
              <w:rPr>
                <w:rFonts w:ascii="Arial" w:hAnsi="Arial" w:cs="Arial"/>
                <w:b/>
                <w:i/>
                <w:iCs/>
                <w:u w:val="single"/>
              </w:rPr>
            </w:pPr>
          </w:p>
          <w:p w14:paraId="39459AF8" w14:textId="6F224F2A" w:rsidR="00137DC1" w:rsidRPr="006721E9" w:rsidRDefault="00137DC1" w:rsidP="00C372A7">
            <w:pPr>
              <w:autoSpaceDE w:val="0"/>
              <w:autoSpaceDN w:val="0"/>
              <w:adjustRightInd w:val="0"/>
              <w:spacing w:after="0" w:line="240" w:lineRule="auto"/>
              <w:rPr>
                <w:rFonts w:ascii="Arial" w:hAnsi="Arial" w:cs="Arial"/>
                <w:color w:val="383838"/>
              </w:rPr>
            </w:pPr>
            <w:r w:rsidRPr="001B57A9">
              <w:rPr>
                <w:rFonts w:ascii="Arial" w:hAnsi="Arial" w:cs="Arial"/>
                <w:b/>
                <w:u w:val="single"/>
              </w:rPr>
              <w:t>Refers to the conduct of procedures to determine and certify that a generating unit was connected to the grid in accordance with the Philippine Grid Code (PGC), Philippine Distribution Code (PDC) and other relevant guidelines and specifications and to determine readiness to deliver energy to Grid or distribution network for the purpose of securing a COC from the ERC.</w:t>
            </w:r>
          </w:p>
        </w:tc>
        <w:tc>
          <w:tcPr>
            <w:tcW w:w="4275" w:type="dxa"/>
          </w:tcPr>
          <w:p w14:paraId="3E56E466" w14:textId="6E700BF3" w:rsidR="00137DC1" w:rsidRPr="00F56001" w:rsidRDefault="00137DC1" w:rsidP="00C372A7">
            <w:pPr>
              <w:spacing w:after="0" w:line="276" w:lineRule="auto"/>
              <w:rPr>
                <w:rFonts w:ascii="Arial" w:hAnsi="Arial" w:cs="Arial"/>
                <w:color w:val="000000"/>
                <w:lang w:eastAsia="en-PH"/>
              </w:rPr>
            </w:pPr>
            <w:r>
              <w:rPr>
                <w:rFonts w:ascii="Arial" w:hAnsi="Arial" w:cs="Arial"/>
                <w:color w:val="000000"/>
                <w:lang w:eastAsia="en-PH"/>
              </w:rPr>
              <w:t>To provide a general definition for the term ‘test and commissioning’ adopted from DOE Department Circular No. 2021-06-0016, for purposes of WESM registration.</w:t>
            </w:r>
          </w:p>
        </w:tc>
        <w:tc>
          <w:tcPr>
            <w:tcW w:w="2693" w:type="dxa"/>
          </w:tcPr>
          <w:p w14:paraId="6D9630FF" w14:textId="77777777" w:rsidR="00137DC1" w:rsidRDefault="00137DC1" w:rsidP="00C372A7">
            <w:pPr>
              <w:spacing w:after="0" w:line="276" w:lineRule="auto"/>
              <w:rPr>
                <w:rFonts w:ascii="Arial" w:hAnsi="Arial" w:cs="Arial"/>
                <w:color w:val="000000"/>
                <w:lang w:eastAsia="en-PH"/>
              </w:rPr>
            </w:pPr>
          </w:p>
        </w:tc>
        <w:tc>
          <w:tcPr>
            <w:tcW w:w="2686" w:type="dxa"/>
          </w:tcPr>
          <w:p w14:paraId="21F84BC8" w14:textId="77777777" w:rsidR="00137DC1" w:rsidRDefault="00137DC1" w:rsidP="00C372A7">
            <w:pPr>
              <w:spacing w:after="0" w:line="276" w:lineRule="auto"/>
              <w:rPr>
                <w:rFonts w:ascii="Arial" w:hAnsi="Arial" w:cs="Arial"/>
                <w:color w:val="000000"/>
                <w:lang w:eastAsia="en-PH"/>
              </w:rPr>
            </w:pPr>
          </w:p>
        </w:tc>
      </w:tr>
    </w:tbl>
    <w:p w14:paraId="09746821" w14:textId="2F95CA92" w:rsidR="00A31C80" w:rsidRPr="0024358E" w:rsidRDefault="00A31C80" w:rsidP="0024358E">
      <w:pPr>
        <w:pStyle w:val="Attention"/>
        <w:suppressLineNumbers/>
        <w:spacing w:line="300" w:lineRule="atLeast"/>
        <w:rPr>
          <w:b w:val="0"/>
          <w:sz w:val="24"/>
          <w:szCs w:val="24"/>
          <w:lang w:val="en-PH"/>
        </w:rPr>
      </w:pPr>
    </w:p>
    <w:sectPr w:rsidR="00A31C80" w:rsidRPr="0024358E" w:rsidSect="0024358E">
      <w:headerReference w:type="default" r:id="rId11"/>
      <w:footerReference w:type="default" r:id="rId12"/>
      <w:pgSz w:w="20160" w:h="12240" w:orient="landscape"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1639" w14:textId="77777777" w:rsidR="0029236D" w:rsidRDefault="0029236D" w:rsidP="00DB4769">
      <w:pPr>
        <w:spacing w:after="0" w:line="240" w:lineRule="auto"/>
      </w:pPr>
      <w:r>
        <w:separator/>
      </w:r>
    </w:p>
  </w:endnote>
  <w:endnote w:type="continuationSeparator" w:id="0">
    <w:p w14:paraId="30FA8BB9" w14:textId="77777777" w:rsidR="0029236D" w:rsidRDefault="0029236D" w:rsidP="00DB4769">
      <w:pPr>
        <w:spacing w:after="0" w:line="240" w:lineRule="auto"/>
      </w:pPr>
      <w:r>
        <w:continuationSeparator/>
      </w:r>
    </w:p>
  </w:endnote>
  <w:endnote w:type="continuationNotice" w:id="1">
    <w:p w14:paraId="1DD7EBDB" w14:textId="77777777" w:rsidR="0029236D" w:rsidRDefault="00292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2A76" w14:textId="77777777" w:rsidR="00137DC1" w:rsidRPr="007A56F4" w:rsidRDefault="00137DC1" w:rsidP="00137DC1">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2EB46E6F" w14:textId="0F15F739" w:rsidR="00F60010" w:rsidRPr="00256898" w:rsidRDefault="00DB7D92">
    <w:pPr>
      <w:pStyle w:val="Footer"/>
      <w:jc w:val="right"/>
      <w:rPr>
        <w:rFonts w:ascii="Arial" w:hAnsi="Arial" w:cs="Arial"/>
        <w:sz w:val="18"/>
        <w:szCs w:val="18"/>
      </w:rPr>
    </w:pPr>
    <w:r w:rsidRPr="00256898">
      <w:rPr>
        <w:rFonts w:ascii="Arial" w:hAnsi="Arial" w:cs="Arial"/>
        <w:sz w:val="18"/>
        <w:szCs w:val="18"/>
      </w:rPr>
      <w:t xml:space="preserve">Page </w:t>
    </w:r>
    <w:r w:rsidRPr="00256898">
      <w:rPr>
        <w:rFonts w:ascii="Arial" w:hAnsi="Arial" w:cs="Arial"/>
        <w:b/>
        <w:bCs/>
        <w:sz w:val="18"/>
        <w:szCs w:val="18"/>
      </w:rPr>
      <w:fldChar w:fldCharType="begin"/>
    </w:r>
    <w:r w:rsidRPr="00256898">
      <w:rPr>
        <w:rFonts w:ascii="Arial" w:hAnsi="Arial" w:cs="Arial"/>
        <w:b/>
        <w:bCs/>
        <w:sz w:val="18"/>
        <w:szCs w:val="18"/>
      </w:rPr>
      <w:instrText xml:space="preserve"> PAGE </w:instrText>
    </w:r>
    <w:r w:rsidRPr="00256898">
      <w:rPr>
        <w:rFonts w:ascii="Arial" w:hAnsi="Arial" w:cs="Arial"/>
        <w:b/>
        <w:bCs/>
        <w:sz w:val="18"/>
        <w:szCs w:val="18"/>
      </w:rPr>
      <w:fldChar w:fldCharType="separate"/>
    </w:r>
    <w:r w:rsidR="003A00F9">
      <w:rPr>
        <w:rFonts w:ascii="Arial" w:hAnsi="Arial" w:cs="Arial"/>
        <w:b/>
        <w:bCs/>
        <w:noProof/>
        <w:sz w:val="18"/>
        <w:szCs w:val="18"/>
      </w:rPr>
      <w:t>21</w:t>
    </w:r>
    <w:r w:rsidRPr="00256898">
      <w:rPr>
        <w:rFonts w:ascii="Arial" w:hAnsi="Arial" w:cs="Arial"/>
        <w:b/>
        <w:bCs/>
        <w:sz w:val="18"/>
        <w:szCs w:val="18"/>
      </w:rPr>
      <w:fldChar w:fldCharType="end"/>
    </w:r>
    <w:r w:rsidRPr="00256898">
      <w:rPr>
        <w:rFonts w:ascii="Arial" w:hAnsi="Arial" w:cs="Arial"/>
        <w:sz w:val="18"/>
        <w:szCs w:val="18"/>
      </w:rPr>
      <w:t xml:space="preserve"> of </w:t>
    </w:r>
    <w:r w:rsidR="0024358E">
      <w:rPr>
        <w:rFonts w:ascii="Arial" w:hAnsi="Arial" w:cs="Arial"/>
        <w:b/>
        <w:bCs/>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27AC" w14:textId="77777777" w:rsidR="0029236D" w:rsidRDefault="0029236D" w:rsidP="00DB4769">
      <w:pPr>
        <w:spacing w:after="0" w:line="240" w:lineRule="auto"/>
      </w:pPr>
      <w:r>
        <w:separator/>
      </w:r>
    </w:p>
  </w:footnote>
  <w:footnote w:type="continuationSeparator" w:id="0">
    <w:p w14:paraId="7ED76135" w14:textId="77777777" w:rsidR="0029236D" w:rsidRDefault="0029236D" w:rsidP="00DB4769">
      <w:pPr>
        <w:spacing w:after="0" w:line="240" w:lineRule="auto"/>
      </w:pPr>
      <w:r>
        <w:continuationSeparator/>
      </w:r>
    </w:p>
  </w:footnote>
  <w:footnote w:type="continuationNotice" w:id="1">
    <w:p w14:paraId="0803FB90" w14:textId="77777777" w:rsidR="0029236D" w:rsidRDefault="00292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5528" w14:textId="7D474914" w:rsidR="001B57A9" w:rsidRDefault="00317A6E" w:rsidP="00137DC1">
    <w:pPr>
      <w:pStyle w:val="NoSpacing"/>
      <w:rPr>
        <w:rFonts w:ascii="Arial" w:hAnsi="Arial" w:cs="Arial"/>
        <w:b/>
        <w:szCs w:val="24"/>
      </w:rPr>
    </w:pPr>
    <w:r w:rsidRPr="00083729">
      <w:rPr>
        <w:rFonts w:ascii="Arial" w:hAnsi="Arial" w:cs="Arial"/>
        <w:b/>
        <w:bCs/>
        <w:sz w:val="24"/>
        <w:szCs w:val="24"/>
        <w:lang w:val="en-US"/>
      </w:rPr>
      <w:t xml:space="preserve">Comments to the Draft Department Circular </w:t>
    </w:r>
    <w:r>
      <w:rPr>
        <w:rFonts w:ascii="Arial" w:hAnsi="Arial" w:cs="Arial"/>
        <w:b/>
        <w:bCs/>
        <w:sz w:val="24"/>
        <w:szCs w:val="24"/>
        <w:lang w:val="en-US"/>
      </w:rPr>
      <w:t>“</w:t>
    </w:r>
    <w:r w:rsidRPr="00317A6E">
      <w:rPr>
        <w:rFonts w:ascii="Arial" w:hAnsi="Arial" w:cs="Arial"/>
        <w:b/>
        <w:bCs/>
        <w:sz w:val="24"/>
        <w:szCs w:val="24"/>
        <w:lang w:val="en-US"/>
      </w:rPr>
      <w:t>ADOPTING FURTHER AMENDMENTS TO THE WHOLESALE ELECTRICITY SPOT MARKET (WESM) MANUAL ON REGISTRATION, SUSPENSION, AND DE- REGISTRATION CRITERIA AND PROCEDURES FOR GENERAL ENHANCEMENTS TO THE APPLICATION PROCESS OF NEW WESM MEMBERS</w:t>
    </w:r>
    <w:r>
      <w:rPr>
        <w:rFonts w:ascii="Arial" w:hAnsi="Arial" w:cs="Arial"/>
        <w:b/>
        <w:bCs/>
        <w:sz w:val="24"/>
        <w:szCs w:val="24"/>
        <w:lang w:val="en-US"/>
      </w:rPr>
      <w:t>”</w:t>
    </w:r>
  </w:p>
  <w:p w14:paraId="4A54B6B7" w14:textId="77777777" w:rsidR="001B57A9" w:rsidRDefault="001B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C9"/>
    <w:multiLevelType w:val="multilevel"/>
    <w:tmpl w:val="E5CA0606"/>
    <w:lvl w:ilvl="0">
      <w:start w:val="2"/>
      <w:numFmt w:val="decimal"/>
      <w:lvlText w:val="%1"/>
      <w:lvlJc w:val="left"/>
      <w:pPr>
        <w:ind w:left="612" w:hanging="612"/>
      </w:pPr>
      <w:rPr>
        <w:rFonts w:hint="default"/>
      </w:rPr>
    </w:lvl>
    <w:lvl w:ilvl="1">
      <w:start w:val="5"/>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strik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A4F93"/>
    <w:multiLevelType w:val="hybridMultilevel"/>
    <w:tmpl w:val="A6E2CEC8"/>
    <w:lvl w:ilvl="0" w:tplc="4CE2D45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 w15:restartNumberingAfterBreak="0">
    <w:nsid w:val="13846A4A"/>
    <w:multiLevelType w:val="hybridMultilevel"/>
    <w:tmpl w:val="EFDA1A22"/>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44E3AD2"/>
    <w:multiLevelType w:val="hybridMultilevel"/>
    <w:tmpl w:val="AAC6F91E"/>
    <w:lvl w:ilvl="0" w:tplc="34090003">
      <w:start w:val="1"/>
      <w:numFmt w:val="bullet"/>
      <w:lvlText w:val="o"/>
      <w:lvlJc w:val="left"/>
      <w:pPr>
        <w:ind w:left="1647" w:hanging="360"/>
      </w:pPr>
      <w:rPr>
        <w:rFonts w:ascii="Courier New" w:hAnsi="Courier New" w:cs="Courier New" w:hint="default"/>
      </w:rPr>
    </w:lvl>
    <w:lvl w:ilvl="1" w:tplc="34090003" w:tentative="1">
      <w:start w:val="1"/>
      <w:numFmt w:val="bullet"/>
      <w:lvlText w:val="o"/>
      <w:lvlJc w:val="left"/>
      <w:pPr>
        <w:ind w:left="2367" w:hanging="360"/>
      </w:pPr>
      <w:rPr>
        <w:rFonts w:ascii="Courier New" w:hAnsi="Courier New" w:cs="Courier New" w:hint="default"/>
      </w:rPr>
    </w:lvl>
    <w:lvl w:ilvl="2" w:tplc="34090005" w:tentative="1">
      <w:start w:val="1"/>
      <w:numFmt w:val="bullet"/>
      <w:lvlText w:val=""/>
      <w:lvlJc w:val="left"/>
      <w:pPr>
        <w:ind w:left="3087" w:hanging="360"/>
      </w:pPr>
      <w:rPr>
        <w:rFonts w:ascii="Wingdings" w:hAnsi="Wingdings" w:hint="default"/>
      </w:rPr>
    </w:lvl>
    <w:lvl w:ilvl="3" w:tplc="34090001" w:tentative="1">
      <w:start w:val="1"/>
      <w:numFmt w:val="bullet"/>
      <w:lvlText w:val=""/>
      <w:lvlJc w:val="left"/>
      <w:pPr>
        <w:ind w:left="3807" w:hanging="360"/>
      </w:pPr>
      <w:rPr>
        <w:rFonts w:ascii="Symbol" w:hAnsi="Symbol" w:hint="default"/>
      </w:rPr>
    </w:lvl>
    <w:lvl w:ilvl="4" w:tplc="34090003" w:tentative="1">
      <w:start w:val="1"/>
      <w:numFmt w:val="bullet"/>
      <w:lvlText w:val="o"/>
      <w:lvlJc w:val="left"/>
      <w:pPr>
        <w:ind w:left="4527" w:hanging="360"/>
      </w:pPr>
      <w:rPr>
        <w:rFonts w:ascii="Courier New" w:hAnsi="Courier New" w:cs="Courier New" w:hint="default"/>
      </w:rPr>
    </w:lvl>
    <w:lvl w:ilvl="5" w:tplc="34090005" w:tentative="1">
      <w:start w:val="1"/>
      <w:numFmt w:val="bullet"/>
      <w:lvlText w:val=""/>
      <w:lvlJc w:val="left"/>
      <w:pPr>
        <w:ind w:left="5247" w:hanging="360"/>
      </w:pPr>
      <w:rPr>
        <w:rFonts w:ascii="Wingdings" w:hAnsi="Wingdings" w:hint="default"/>
      </w:rPr>
    </w:lvl>
    <w:lvl w:ilvl="6" w:tplc="34090001" w:tentative="1">
      <w:start w:val="1"/>
      <w:numFmt w:val="bullet"/>
      <w:lvlText w:val=""/>
      <w:lvlJc w:val="left"/>
      <w:pPr>
        <w:ind w:left="5967" w:hanging="360"/>
      </w:pPr>
      <w:rPr>
        <w:rFonts w:ascii="Symbol" w:hAnsi="Symbol" w:hint="default"/>
      </w:rPr>
    </w:lvl>
    <w:lvl w:ilvl="7" w:tplc="34090003" w:tentative="1">
      <w:start w:val="1"/>
      <w:numFmt w:val="bullet"/>
      <w:lvlText w:val="o"/>
      <w:lvlJc w:val="left"/>
      <w:pPr>
        <w:ind w:left="6687" w:hanging="360"/>
      </w:pPr>
      <w:rPr>
        <w:rFonts w:ascii="Courier New" w:hAnsi="Courier New" w:cs="Courier New" w:hint="default"/>
      </w:rPr>
    </w:lvl>
    <w:lvl w:ilvl="8" w:tplc="34090005" w:tentative="1">
      <w:start w:val="1"/>
      <w:numFmt w:val="bullet"/>
      <w:lvlText w:val=""/>
      <w:lvlJc w:val="left"/>
      <w:pPr>
        <w:ind w:left="7407" w:hanging="360"/>
      </w:pPr>
      <w:rPr>
        <w:rFonts w:ascii="Wingdings" w:hAnsi="Wingdings" w:hint="default"/>
      </w:rPr>
    </w:lvl>
  </w:abstractNum>
  <w:abstractNum w:abstractNumId="4" w15:restartNumberingAfterBreak="0">
    <w:nsid w:val="151A3905"/>
    <w:multiLevelType w:val="hybridMultilevel"/>
    <w:tmpl w:val="69C07A94"/>
    <w:lvl w:ilvl="0" w:tplc="F9E2D72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5" w15:restartNumberingAfterBreak="0">
    <w:nsid w:val="16A155A9"/>
    <w:multiLevelType w:val="hybridMultilevel"/>
    <w:tmpl w:val="5DF26050"/>
    <w:lvl w:ilvl="0" w:tplc="76B6BF4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6" w15:restartNumberingAfterBreak="0">
    <w:nsid w:val="19CB29C0"/>
    <w:multiLevelType w:val="hybridMultilevel"/>
    <w:tmpl w:val="59AC74A8"/>
    <w:lvl w:ilvl="0" w:tplc="34090011">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7" w15:restartNumberingAfterBreak="0">
    <w:nsid w:val="1ECF208A"/>
    <w:multiLevelType w:val="multilevel"/>
    <w:tmpl w:val="18EEC4D2"/>
    <w:lvl w:ilvl="0">
      <w:start w:val="4"/>
      <w:numFmt w:val="decimal"/>
      <w:lvlText w:val="%1."/>
      <w:lvlJc w:val="left"/>
      <w:pPr>
        <w:ind w:left="540" w:hanging="540"/>
      </w:pPr>
      <w:rPr>
        <w:rFonts w:ascii="Arial" w:eastAsia="Arial" w:hAnsi="Arial" w:cs="Arial" w:hint="default"/>
        <w:u w:val="single"/>
      </w:rPr>
    </w:lvl>
    <w:lvl w:ilvl="1">
      <w:start w:val="1"/>
      <w:numFmt w:val="decimal"/>
      <w:lvlText w:val="%1.%2."/>
      <w:lvlJc w:val="left"/>
      <w:pPr>
        <w:ind w:left="540" w:hanging="540"/>
      </w:pPr>
      <w:rPr>
        <w:rFonts w:ascii="Arial" w:eastAsia="Arial" w:hAnsi="Arial" w:cs="Arial" w:hint="default"/>
        <w:u w:val="single"/>
      </w:rPr>
    </w:lvl>
    <w:lvl w:ilvl="2">
      <w:start w:val="5"/>
      <w:numFmt w:val="decimal"/>
      <w:lvlText w:val="%1.%2.%3."/>
      <w:lvlJc w:val="left"/>
      <w:pPr>
        <w:ind w:left="720" w:hanging="720"/>
      </w:pPr>
      <w:rPr>
        <w:rFonts w:ascii="Arial" w:eastAsia="Arial" w:hAnsi="Arial" w:cs="Arial" w:hint="default"/>
        <w:u w:val="single"/>
      </w:rPr>
    </w:lvl>
    <w:lvl w:ilvl="3">
      <w:start w:val="1"/>
      <w:numFmt w:val="decimal"/>
      <w:lvlText w:val="%1.%2.%3.%4."/>
      <w:lvlJc w:val="left"/>
      <w:pPr>
        <w:ind w:left="720" w:hanging="720"/>
      </w:pPr>
      <w:rPr>
        <w:rFonts w:ascii="Arial" w:eastAsia="Arial" w:hAnsi="Arial" w:cs="Arial" w:hint="default"/>
        <w:u w:val="single"/>
      </w:rPr>
    </w:lvl>
    <w:lvl w:ilvl="4">
      <w:start w:val="1"/>
      <w:numFmt w:val="decimal"/>
      <w:lvlText w:val="%1.%2.%3.%4.%5."/>
      <w:lvlJc w:val="left"/>
      <w:pPr>
        <w:ind w:left="1080" w:hanging="1080"/>
      </w:pPr>
      <w:rPr>
        <w:rFonts w:ascii="Arial" w:eastAsia="Arial" w:hAnsi="Arial" w:cs="Arial" w:hint="default"/>
        <w:u w:val="single"/>
      </w:rPr>
    </w:lvl>
    <w:lvl w:ilvl="5">
      <w:start w:val="1"/>
      <w:numFmt w:val="decimal"/>
      <w:lvlText w:val="%1.%2.%3.%4.%5.%6."/>
      <w:lvlJc w:val="left"/>
      <w:pPr>
        <w:ind w:left="1080" w:hanging="1080"/>
      </w:pPr>
      <w:rPr>
        <w:rFonts w:ascii="Arial" w:eastAsia="Arial" w:hAnsi="Arial" w:cs="Arial" w:hint="default"/>
        <w:u w:val="single"/>
      </w:rPr>
    </w:lvl>
    <w:lvl w:ilvl="6">
      <w:start w:val="1"/>
      <w:numFmt w:val="decimal"/>
      <w:lvlText w:val="%1.%2.%3.%4.%5.%6.%7."/>
      <w:lvlJc w:val="left"/>
      <w:pPr>
        <w:ind w:left="1440" w:hanging="1440"/>
      </w:pPr>
      <w:rPr>
        <w:rFonts w:ascii="Arial" w:eastAsia="Arial" w:hAnsi="Arial" w:cs="Arial" w:hint="default"/>
        <w:u w:val="single"/>
      </w:rPr>
    </w:lvl>
    <w:lvl w:ilvl="7">
      <w:start w:val="1"/>
      <w:numFmt w:val="decimal"/>
      <w:lvlText w:val="%1.%2.%3.%4.%5.%6.%7.%8."/>
      <w:lvlJc w:val="left"/>
      <w:pPr>
        <w:ind w:left="1440" w:hanging="1440"/>
      </w:pPr>
      <w:rPr>
        <w:rFonts w:ascii="Arial" w:eastAsia="Arial" w:hAnsi="Arial" w:cs="Arial" w:hint="default"/>
        <w:u w:val="single"/>
      </w:rPr>
    </w:lvl>
    <w:lvl w:ilvl="8">
      <w:start w:val="1"/>
      <w:numFmt w:val="decimal"/>
      <w:lvlText w:val="%1.%2.%3.%4.%5.%6.%7.%8.%9."/>
      <w:lvlJc w:val="left"/>
      <w:pPr>
        <w:ind w:left="1800" w:hanging="1800"/>
      </w:pPr>
      <w:rPr>
        <w:rFonts w:ascii="Arial" w:eastAsia="Arial" w:hAnsi="Arial" w:cs="Arial" w:hint="default"/>
        <w:u w:val="single"/>
      </w:rPr>
    </w:lvl>
  </w:abstractNum>
  <w:abstractNum w:abstractNumId="8" w15:restartNumberingAfterBreak="0">
    <w:nsid w:val="200935FF"/>
    <w:multiLevelType w:val="hybridMultilevel"/>
    <w:tmpl w:val="8A4AC820"/>
    <w:lvl w:ilvl="0" w:tplc="34090001">
      <w:start w:val="1"/>
      <w:numFmt w:val="bullet"/>
      <w:lvlText w:val=""/>
      <w:lvlJc w:val="left"/>
      <w:pPr>
        <w:ind w:left="720" w:hanging="360"/>
      </w:pPr>
      <w:rPr>
        <w:rFonts w:ascii="Symbol" w:hAnsi="Symbol" w:hint="default"/>
      </w:rPr>
    </w:lvl>
    <w:lvl w:ilvl="1" w:tplc="34090011">
      <w:start w:val="1"/>
      <w:numFmt w:val="decimal"/>
      <w:lvlText w:val="%2)"/>
      <w:lvlJc w:val="left"/>
      <w:pPr>
        <w:ind w:left="1440" w:hanging="360"/>
      </w:p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9" w15:restartNumberingAfterBreak="0">
    <w:nsid w:val="20342DEA"/>
    <w:multiLevelType w:val="hybridMultilevel"/>
    <w:tmpl w:val="4588DCD0"/>
    <w:lvl w:ilvl="0" w:tplc="3ADA40F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3164E24"/>
    <w:multiLevelType w:val="hybridMultilevel"/>
    <w:tmpl w:val="6D1411A8"/>
    <w:lvl w:ilvl="0" w:tplc="34090001">
      <w:start w:val="1"/>
      <w:numFmt w:val="bullet"/>
      <w:lvlText w:val=""/>
      <w:lvlJc w:val="left"/>
      <w:pPr>
        <w:ind w:left="1287" w:hanging="360"/>
      </w:pPr>
      <w:rPr>
        <w:rFonts w:ascii="Symbol" w:hAnsi="Symbol" w:hint="default"/>
        <w:sz w:val="22"/>
      </w:rPr>
    </w:lvl>
    <w:lvl w:ilvl="1" w:tplc="34090003" w:tentative="1">
      <w:start w:val="1"/>
      <w:numFmt w:val="bullet"/>
      <w:lvlText w:val="o"/>
      <w:lvlJc w:val="left"/>
      <w:pPr>
        <w:ind w:left="2007" w:hanging="360"/>
      </w:pPr>
      <w:rPr>
        <w:rFonts w:ascii="Courier New" w:hAnsi="Courier New" w:cs="Courier New" w:hint="default"/>
      </w:rPr>
    </w:lvl>
    <w:lvl w:ilvl="2" w:tplc="34090005" w:tentative="1">
      <w:start w:val="1"/>
      <w:numFmt w:val="bullet"/>
      <w:lvlText w:val=""/>
      <w:lvlJc w:val="left"/>
      <w:pPr>
        <w:ind w:left="2727" w:hanging="360"/>
      </w:pPr>
      <w:rPr>
        <w:rFonts w:ascii="Wingdings" w:hAnsi="Wingdings" w:hint="default"/>
      </w:rPr>
    </w:lvl>
    <w:lvl w:ilvl="3" w:tplc="34090001" w:tentative="1">
      <w:start w:val="1"/>
      <w:numFmt w:val="bullet"/>
      <w:lvlText w:val=""/>
      <w:lvlJc w:val="left"/>
      <w:pPr>
        <w:ind w:left="3447" w:hanging="360"/>
      </w:pPr>
      <w:rPr>
        <w:rFonts w:ascii="Symbol" w:hAnsi="Symbol" w:hint="default"/>
      </w:rPr>
    </w:lvl>
    <w:lvl w:ilvl="4" w:tplc="34090003" w:tentative="1">
      <w:start w:val="1"/>
      <w:numFmt w:val="bullet"/>
      <w:lvlText w:val="o"/>
      <w:lvlJc w:val="left"/>
      <w:pPr>
        <w:ind w:left="4167" w:hanging="360"/>
      </w:pPr>
      <w:rPr>
        <w:rFonts w:ascii="Courier New" w:hAnsi="Courier New" w:cs="Courier New" w:hint="default"/>
      </w:rPr>
    </w:lvl>
    <w:lvl w:ilvl="5" w:tplc="34090005" w:tentative="1">
      <w:start w:val="1"/>
      <w:numFmt w:val="bullet"/>
      <w:lvlText w:val=""/>
      <w:lvlJc w:val="left"/>
      <w:pPr>
        <w:ind w:left="4887" w:hanging="360"/>
      </w:pPr>
      <w:rPr>
        <w:rFonts w:ascii="Wingdings" w:hAnsi="Wingdings" w:hint="default"/>
      </w:rPr>
    </w:lvl>
    <w:lvl w:ilvl="6" w:tplc="34090001" w:tentative="1">
      <w:start w:val="1"/>
      <w:numFmt w:val="bullet"/>
      <w:lvlText w:val=""/>
      <w:lvlJc w:val="left"/>
      <w:pPr>
        <w:ind w:left="5607" w:hanging="360"/>
      </w:pPr>
      <w:rPr>
        <w:rFonts w:ascii="Symbol" w:hAnsi="Symbol" w:hint="default"/>
      </w:rPr>
    </w:lvl>
    <w:lvl w:ilvl="7" w:tplc="34090003" w:tentative="1">
      <w:start w:val="1"/>
      <w:numFmt w:val="bullet"/>
      <w:lvlText w:val="o"/>
      <w:lvlJc w:val="left"/>
      <w:pPr>
        <w:ind w:left="6327" w:hanging="360"/>
      </w:pPr>
      <w:rPr>
        <w:rFonts w:ascii="Courier New" w:hAnsi="Courier New" w:cs="Courier New" w:hint="default"/>
      </w:rPr>
    </w:lvl>
    <w:lvl w:ilvl="8" w:tplc="34090005" w:tentative="1">
      <w:start w:val="1"/>
      <w:numFmt w:val="bullet"/>
      <w:lvlText w:val=""/>
      <w:lvlJc w:val="left"/>
      <w:pPr>
        <w:ind w:left="7047" w:hanging="360"/>
      </w:pPr>
      <w:rPr>
        <w:rFonts w:ascii="Wingdings" w:hAnsi="Wingdings" w:hint="default"/>
      </w:rPr>
    </w:lvl>
  </w:abstractNum>
  <w:abstractNum w:abstractNumId="11" w15:restartNumberingAfterBreak="0">
    <w:nsid w:val="2A1518B4"/>
    <w:multiLevelType w:val="hybridMultilevel"/>
    <w:tmpl w:val="22E87616"/>
    <w:lvl w:ilvl="0" w:tplc="34090011">
      <w:start w:val="1"/>
      <w:numFmt w:val="decimal"/>
      <w:lvlText w:val="%1)"/>
      <w:lvlJc w:val="left"/>
      <w:pPr>
        <w:ind w:left="720" w:hanging="360"/>
      </w:pPr>
    </w:lvl>
    <w:lvl w:ilvl="1" w:tplc="3409000F">
      <w:start w:val="1"/>
      <w:numFmt w:val="decimal"/>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B57534A"/>
    <w:multiLevelType w:val="hybridMultilevel"/>
    <w:tmpl w:val="7B4E01C4"/>
    <w:lvl w:ilvl="0" w:tplc="FFFFFFFF">
      <w:start w:val="1"/>
      <w:numFmt w:val="lowerLetter"/>
      <w:lvlText w:val="%1)"/>
      <w:lvlJc w:val="left"/>
      <w:pPr>
        <w:ind w:left="720" w:hanging="360"/>
      </w:pPr>
      <w:rPr>
        <w:rFonts w:hint="default"/>
        <w:b/>
        <w:u w:val="single"/>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965DEC"/>
    <w:multiLevelType w:val="hybridMultilevel"/>
    <w:tmpl w:val="DB1EB648"/>
    <w:lvl w:ilvl="0" w:tplc="C942A532">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4" w15:restartNumberingAfterBreak="0">
    <w:nsid w:val="2FFB6D1C"/>
    <w:multiLevelType w:val="hybridMultilevel"/>
    <w:tmpl w:val="56F0CE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1372E6A"/>
    <w:multiLevelType w:val="hybridMultilevel"/>
    <w:tmpl w:val="4DEE3000"/>
    <w:lvl w:ilvl="0" w:tplc="34090017">
      <w:start w:val="1"/>
      <w:numFmt w:val="lowerLetter"/>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16" w15:restartNumberingAfterBreak="0">
    <w:nsid w:val="44C45B09"/>
    <w:multiLevelType w:val="hybridMultilevel"/>
    <w:tmpl w:val="4BD4525C"/>
    <w:lvl w:ilvl="0" w:tplc="DAF45250">
      <w:start w:val="1"/>
      <w:numFmt w:val="bullet"/>
      <w:lvlText w:val=""/>
      <w:lvlJc w:val="left"/>
      <w:pPr>
        <w:ind w:left="720" w:hanging="360"/>
      </w:pPr>
      <w:rPr>
        <w:rFonts w:ascii="Symbol" w:hAnsi="Symbol" w:hint="default"/>
        <w:sz w:val="22"/>
        <w:szCs w:val="22"/>
        <w:lang w:val="en-PH"/>
      </w:rPr>
    </w:lvl>
    <w:lvl w:ilvl="1" w:tplc="571681EE">
      <w:numFmt w:val="bullet"/>
      <w:lvlText w:val="•"/>
      <w:lvlJc w:val="left"/>
      <w:pPr>
        <w:ind w:left="1596" w:hanging="516"/>
      </w:pPr>
      <w:rPr>
        <w:rFonts w:ascii="Arial" w:eastAsiaTheme="minorHAnsi" w:hAnsi="Arial" w:cs="Aria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2A4261"/>
    <w:multiLevelType w:val="hybridMultilevel"/>
    <w:tmpl w:val="69BA99CC"/>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DC54436"/>
    <w:multiLevelType w:val="hybridMultilevel"/>
    <w:tmpl w:val="F918C4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E8F1257"/>
    <w:multiLevelType w:val="hybridMultilevel"/>
    <w:tmpl w:val="81E4A9FA"/>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0" w15:restartNumberingAfterBreak="0">
    <w:nsid w:val="54F17728"/>
    <w:multiLevelType w:val="hybridMultilevel"/>
    <w:tmpl w:val="4D40191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80C191A"/>
    <w:multiLevelType w:val="hybridMultilevel"/>
    <w:tmpl w:val="3866E8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92E0724"/>
    <w:multiLevelType w:val="hybridMultilevel"/>
    <w:tmpl w:val="9EC0B1D0"/>
    <w:lvl w:ilvl="0" w:tplc="2FDC55B2">
      <w:start w:val="1"/>
      <w:numFmt w:val="upperLetter"/>
      <w:lvlText w:val="%1."/>
      <w:lvlJc w:val="left"/>
      <w:pPr>
        <w:ind w:left="720" w:hanging="360"/>
      </w:pPr>
      <w:rPr>
        <w:rFonts w:hint="default"/>
        <w:sz w:val="24"/>
        <w:szCs w:val="2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A1D4BBD"/>
    <w:multiLevelType w:val="hybridMultilevel"/>
    <w:tmpl w:val="7B4E01C4"/>
    <w:lvl w:ilvl="0" w:tplc="4F98C952">
      <w:start w:val="1"/>
      <w:numFmt w:val="lowerLetter"/>
      <w:lvlText w:val="%1)"/>
      <w:lvlJc w:val="left"/>
      <w:pPr>
        <w:ind w:left="720" w:hanging="360"/>
      </w:pPr>
      <w:rPr>
        <w:rFonts w:hint="default"/>
        <w:b/>
        <w:u w:val="single"/>
      </w:rPr>
    </w:lvl>
    <w:lvl w:ilvl="1" w:tplc="F20C7146">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C851CD9"/>
    <w:multiLevelType w:val="hybridMultilevel"/>
    <w:tmpl w:val="5DF26050"/>
    <w:lvl w:ilvl="0" w:tplc="76B6BF46">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5" w15:restartNumberingAfterBreak="0">
    <w:nsid w:val="6DEA6F12"/>
    <w:multiLevelType w:val="hybridMultilevel"/>
    <w:tmpl w:val="9D4A9FBC"/>
    <w:lvl w:ilvl="0" w:tplc="961C40EA">
      <w:start w:val="1"/>
      <w:numFmt w:val="decimal"/>
      <w:lvlText w:val="%1."/>
      <w:lvlJc w:val="left"/>
      <w:pPr>
        <w:ind w:left="720" w:hanging="360"/>
      </w:pPr>
    </w:lvl>
    <w:lvl w:ilvl="1" w:tplc="C1BE42BC">
      <w:start w:val="1"/>
      <w:numFmt w:val="lowerLetter"/>
      <w:lvlText w:val="%2."/>
      <w:lvlJc w:val="left"/>
      <w:pPr>
        <w:ind w:left="1440" w:hanging="360"/>
      </w:pPr>
    </w:lvl>
    <w:lvl w:ilvl="2" w:tplc="BA5AB324">
      <w:start w:val="4"/>
      <w:numFmt w:val="decimal"/>
      <w:lvlText w:val="%3."/>
      <w:lvlJc w:val="left"/>
      <w:pPr>
        <w:ind w:left="2160" w:hanging="180"/>
      </w:pPr>
    </w:lvl>
    <w:lvl w:ilvl="3" w:tplc="E9F88E84">
      <w:start w:val="1"/>
      <w:numFmt w:val="decimal"/>
      <w:lvlText w:val="%4."/>
      <w:lvlJc w:val="left"/>
      <w:pPr>
        <w:ind w:left="2880" w:hanging="360"/>
      </w:pPr>
    </w:lvl>
    <w:lvl w:ilvl="4" w:tplc="CBE222CC">
      <w:start w:val="1"/>
      <w:numFmt w:val="lowerLetter"/>
      <w:lvlText w:val="%5."/>
      <w:lvlJc w:val="left"/>
      <w:pPr>
        <w:ind w:left="3600" w:hanging="360"/>
      </w:pPr>
    </w:lvl>
    <w:lvl w:ilvl="5" w:tplc="642A3A28">
      <w:start w:val="1"/>
      <w:numFmt w:val="lowerRoman"/>
      <w:lvlText w:val="%6."/>
      <w:lvlJc w:val="right"/>
      <w:pPr>
        <w:ind w:left="4320" w:hanging="180"/>
      </w:pPr>
    </w:lvl>
    <w:lvl w:ilvl="6" w:tplc="5944F76A">
      <w:start w:val="1"/>
      <w:numFmt w:val="decimal"/>
      <w:lvlText w:val="%7."/>
      <w:lvlJc w:val="left"/>
      <w:pPr>
        <w:ind w:left="5040" w:hanging="360"/>
      </w:pPr>
    </w:lvl>
    <w:lvl w:ilvl="7" w:tplc="3544039C">
      <w:start w:val="1"/>
      <w:numFmt w:val="lowerLetter"/>
      <w:lvlText w:val="%8."/>
      <w:lvlJc w:val="left"/>
      <w:pPr>
        <w:ind w:left="5760" w:hanging="360"/>
      </w:pPr>
    </w:lvl>
    <w:lvl w:ilvl="8" w:tplc="EF78882E">
      <w:start w:val="1"/>
      <w:numFmt w:val="lowerRoman"/>
      <w:lvlText w:val="%9."/>
      <w:lvlJc w:val="right"/>
      <w:pPr>
        <w:ind w:left="6480" w:hanging="180"/>
      </w:pPr>
    </w:lvl>
  </w:abstractNum>
  <w:abstractNum w:abstractNumId="26" w15:restartNumberingAfterBreak="0">
    <w:nsid w:val="711172AD"/>
    <w:multiLevelType w:val="hybridMultilevel"/>
    <w:tmpl w:val="93EEB2F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4152751"/>
    <w:multiLevelType w:val="hybridMultilevel"/>
    <w:tmpl w:val="F8B83E90"/>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8104005"/>
    <w:multiLevelType w:val="hybridMultilevel"/>
    <w:tmpl w:val="6A4C462E"/>
    <w:lvl w:ilvl="0" w:tplc="34090011">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29" w15:restartNumberingAfterBreak="0">
    <w:nsid w:val="7A1F4B1E"/>
    <w:multiLevelType w:val="hybridMultilevel"/>
    <w:tmpl w:val="0F08133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3"/>
  </w:num>
  <w:num w:numId="5">
    <w:abstractNumId w:val="20"/>
  </w:num>
  <w:num w:numId="6">
    <w:abstractNumId w:val="28"/>
  </w:num>
  <w:num w:numId="7">
    <w:abstractNumId w:val="25"/>
  </w:num>
  <w:num w:numId="8">
    <w:abstractNumId w:val="7"/>
  </w:num>
  <w:num w:numId="9">
    <w:abstractNumId w:val="27"/>
  </w:num>
  <w:num w:numId="10">
    <w:abstractNumId w:val="24"/>
  </w:num>
  <w:num w:numId="11">
    <w:abstractNumId w:val="5"/>
  </w:num>
  <w:num w:numId="12">
    <w:abstractNumId w:val="9"/>
  </w:num>
  <w:num w:numId="13">
    <w:abstractNumId w:val="6"/>
  </w:num>
  <w:num w:numId="14">
    <w:abstractNumId w:val="15"/>
  </w:num>
  <w:num w:numId="15">
    <w:abstractNumId w:val="29"/>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2"/>
  </w:num>
  <w:num w:numId="18">
    <w:abstractNumId w:val="13"/>
  </w:num>
  <w:num w:numId="19">
    <w:abstractNumId w:val="21"/>
  </w:num>
  <w:num w:numId="20">
    <w:abstractNumId w:val="1"/>
  </w:num>
  <w:num w:numId="21">
    <w:abstractNumId w:val="18"/>
  </w:num>
  <w:num w:numId="22">
    <w:abstractNumId w:val="14"/>
  </w:num>
  <w:num w:numId="23">
    <w:abstractNumId w:val="26"/>
  </w:num>
  <w:num w:numId="24">
    <w:abstractNumId w:val="23"/>
  </w:num>
  <w:num w:numId="25">
    <w:abstractNumId w:val="0"/>
  </w:num>
  <w:num w:numId="26">
    <w:abstractNumId w:val="11"/>
  </w:num>
  <w:num w:numId="27">
    <w:abstractNumId w:val="4"/>
  </w:num>
  <w:num w:numId="28">
    <w:abstractNumId w:val="12"/>
  </w:num>
  <w:num w:numId="29">
    <w:abstractNumId w:val="19"/>
  </w:num>
  <w:num w:numId="3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69"/>
    <w:rsid w:val="000018E9"/>
    <w:rsid w:val="00002560"/>
    <w:rsid w:val="00002C4E"/>
    <w:rsid w:val="000032CE"/>
    <w:rsid w:val="00003335"/>
    <w:rsid w:val="00003406"/>
    <w:rsid w:val="00004434"/>
    <w:rsid w:val="00004C3B"/>
    <w:rsid w:val="00005A29"/>
    <w:rsid w:val="000072FC"/>
    <w:rsid w:val="000124D6"/>
    <w:rsid w:val="00014122"/>
    <w:rsid w:val="00015323"/>
    <w:rsid w:val="000160E2"/>
    <w:rsid w:val="00017488"/>
    <w:rsid w:val="00017D3F"/>
    <w:rsid w:val="00021A0D"/>
    <w:rsid w:val="00022AA6"/>
    <w:rsid w:val="00022B05"/>
    <w:rsid w:val="00022CEF"/>
    <w:rsid w:val="00022FD2"/>
    <w:rsid w:val="00023C17"/>
    <w:rsid w:val="00026107"/>
    <w:rsid w:val="00031810"/>
    <w:rsid w:val="000319C7"/>
    <w:rsid w:val="00032015"/>
    <w:rsid w:val="00033F8C"/>
    <w:rsid w:val="00034A25"/>
    <w:rsid w:val="0003760F"/>
    <w:rsid w:val="00037AB6"/>
    <w:rsid w:val="00037D4F"/>
    <w:rsid w:val="00037F50"/>
    <w:rsid w:val="00040EF8"/>
    <w:rsid w:val="00041246"/>
    <w:rsid w:val="000413D9"/>
    <w:rsid w:val="00041CAE"/>
    <w:rsid w:val="000421C3"/>
    <w:rsid w:val="00042379"/>
    <w:rsid w:val="00042C9D"/>
    <w:rsid w:val="00042D1F"/>
    <w:rsid w:val="00043B97"/>
    <w:rsid w:val="00045A16"/>
    <w:rsid w:val="00045EA7"/>
    <w:rsid w:val="00046E85"/>
    <w:rsid w:val="00051D09"/>
    <w:rsid w:val="00052A0B"/>
    <w:rsid w:val="00052B1F"/>
    <w:rsid w:val="00054086"/>
    <w:rsid w:val="00055B5E"/>
    <w:rsid w:val="00055C98"/>
    <w:rsid w:val="00056332"/>
    <w:rsid w:val="0005701B"/>
    <w:rsid w:val="000570AF"/>
    <w:rsid w:val="000607A0"/>
    <w:rsid w:val="00061276"/>
    <w:rsid w:val="000617A7"/>
    <w:rsid w:val="00061AD6"/>
    <w:rsid w:val="0006303F"/>
    <w:rsid w:val="00063EB2"/>
    <w:rsid w:val="00063FFA"/>
    <w:rsid w:val="0006520A"/>
    <w:rsid w:val="00066973"/>
    <w:rsid w:val="0007155E"/>
    <w:rsid w:val="0007158A"/>
    <w:rsid w:val="00073702"/>
    <w:rsid w:val="00074A96"/>
    <w:rsid w:val="000755A4"/>
    <w:rsid w:val="00075C35"/>
    <w:rsid w:val="000760D4"/>
    <w:rsid w:val="0007639D"/>
    <w:rsid w:val="00076C50"/>
    <w:rsid w:val="00076CEB"/>
    <w:rsid w:val="00076D5C"/>
    <w:rsid w:val="000826D6"/>
    <w:rsid w:val="0008347B"/>
    <w:rsid w:val="000857DC"/>
    <w:rsid w:val="00086ACF"/>
    <w:rsid w:val="00090F3D"/>
    <w:rsid w:val="00092331"/>
    <w:rsid w:val="00092C2D"/>
    <w:rsid w:val="0009425E"/>
    <w:rsid w:val="00094B30"/>
    <w:rsid w:val="00097210"/>
    <w:rsid w:val="000A0C59"/>
    <w:rsid w:val="000A309F"/>
    <w:rsid w:val="000A326B"/>
    <w:rsid w:val="000A36C3"/>
    <w:rsid w:val="000A3C91"/>
    <w:rsid w:val="000A48D7"/>
    <w:rsid w:val="000B00BB"/>
    <w:rsid w:val="000B09FA"/>
    <w:rsid w:val="000B231E"/>
    <w:rsid w:val="000B244C"/>
    <w:rsid w:val="000B26B7"/>
    <w:rsid w:val="000B28E2"/>
    <w:rsid w:val="000B67D4"/>
    <w:rsid w:val="000B6E0E"/>
    <w:rsid w:val="000C235B"/>
    <w:rsid w:val="000C23B2"/>
    <w:rsid w:val="000C2934"/>
    <w:rsid w:val="000C2A39"/>
    <w:rsid w:val="000C4217"/>
    <w:rsid w:val="000C5733"/>
    <w:rsid w:val="000C7F2F"/>
    <w:rsid w:val="000D0452"/>
    <w:rsid w:val="000D1496"/>
    <w:rsid w:val="000D3331"/>
    <w:rsid w:val="000D50A2"/>
    <w:rsid w:val="000D62CB"/>
    <w:rsid w:val="000D69F3"/>
    <w:rsid w:val="000D6F7A"/>
    <w:rsid w:val="000E0BDC"/>
    <w:rsid w:val="000E0F55"/>
    <w:rsid w:val="000E11D6"/>
    <w:rsid w:val="000E1E39"/>
    <w:rsid w:val="000E32C9"/>
    <w:rsid w:val="000E4B3E"/>
    <w:rsid w:val="000F0159"/>
    <w:rsid w:val="000F01DE"/>
    <w:rsid w:val="000F0B4A"/>
    <w:rsid w:val="000F0F30"/>
    <w:rsid w:val="000F1B03"/>
    <w:rsid w:val="000F259A"/>
    <w:rsid w:val="000F2640"/>
    <w:rsid w:val="000F2739"/>
    <w:rsid w:val="000F2BDA"/>
    <w:rsid w:val="000F4441"/>
    <w:rsid w:val="000F6B4A"/>
    <w:rsid w:val="000F73C8"/>
    <w:rsid w:val="000F7597"/>
    <w:rsid w:val="00100931"/>
    <w:rsid w:val="00100E69"/>
    <w:rsid w:val="00100E93"/>
    <w:rsid w:val="00103D30"/>
    <w:rsid w:val="00105315"/>
    <w:rsid w:val="00105EDB"/>
    <w:rsid w:val="00106487"/>
    <w:rsid w:val="001070BA"/>
    <w:rsid w:val="00110BAF"/>
    <w:rsid w:val="00110E76"/>
    <w:rsid w:val="0011177E"/>
    <w:rsid w:val="0011297D"/>
    <w:rsid w:val="00113010"/>
    <w:rsid w:val="00113E69"/>
    <w:rsid w:val="0011406B"/>
    <w:rsid w:val="001164FC"/>
    <w:rsid w:val="001165FD"/>
    <w:rsid w:val="001205D5"/>
    <w:rsid w:val="00121426"/>
    <w:rsid w:val="00122069"/>
    <w:rsid w:val="00125BB1"/>
    <w:rsid w:val="0013209E"/>
    <w:rsid w:val="0013464C"/>
    <w:rsid w:val="00134773"/>
    <w:rsid w:val="001347E1"/>
    <w:rsid w:val="00135448"/>
    <w:rsid w:val="00137DC1"/>
    <w:rsid w:val="00140019"/>
    <w:rsid w:val="001405C5"/>
    <w:rsid w:val="00140644"/>
    <w:rsid w:val="00141BA1"/>
    <w:rsid w:val="00141CAC"/>
    <w:rsid w:val="001432F3"/>
    <w:rsid w:val="0014365F"/>
    <w:rsid w:val="001437DE"/>
    <w:rsid w:val="00144EDE"/>
    <w:rsid w:val="0014571E"/>
    <w:rsid w:val="0014607B"/>
    <w:rsid w:val="00146274"/>
    <w:rsid w:val="001468F2"/>
    <w:rsid w:val="001472A9"/>
    <w:rsid w:val="0014730F"/>
    <w:rsid w:val="001502F5"/>
    <w:rsid w:val="0015228F"/>
    <w:rsid w:val="001545A2"/>
    <w:rsid w:val="00155DBB"/>
    <w:rsid w:val="0015656F"/>
    <w:rsid w:val="00157D33"/>
    <w:rsid w:val="00157EA9"/>
    <w:rsid w:val="001632E3"/>
    <w:rsid w:val="0016375F"/>
    <w:rsid w:val="00165D6D"/>
    <w:rsid w:val="001666CF"/>
    <w:rsid w:val="001676B8"/>
    <w:rsid w:val="0017036E"/>
    <w:rsid w:val="00171667"/>
    <w:rsid w:val="00172957"/>
    <w:rsid w:val="00172FD9"/>
    <w:rsid w:val="0017305F"/>
    <w:rsid w:val="0017309A"/>
    <w:rsid w:val="001733C3"/>
    <w:rsid w:val="00174ECC"/>
    <w:rsid w:val="00182F98"/>
    <w:rsid w:val="0018342D"/>
    <w:rsid w:val="0018559A"/>
    <w:rsid w:val="0018688C"/>
    <w:rsid w:val="00186F4F"/>
    <w:rsid w:val="001876BD"/>
    <w:rsid w:val="00190554"/>
    <w:rsid w:val="001931A1"/>
    <w:rsid w:val="001941D8"/>
    <w:rsid w:val="00194629"/>
    <w:rsid w:val="00195398"/>
    <w:rsid w:val="001953FF"/>
    <w:rsid w:val="0019620F"/>
    <w:rsid w:val="001963BD"/>
    <w:rsid w:val="0019698C"/>
    <w:rsid w:val="001971D7"/>
    <w:rsid w:val="001A0BA2"/>
    <w:rsid w:val="001A2F92"/>
    <w:rsid w:val="001A41C0"/>
    <w:rsid w:val="001A5093"/>
    <w:rsid w:val="001A5895"/>
    <w:rsid w:val="001A5FC4"/>
    <w:rsid w:val="001A60E4"/>
    <w:rsid w:val="001B1466"/>
    <w:rsid w:val="001B1590"/>
    <w:rsid w:val="001B22DC"/>
    <w:rsid w:val="001B29AA"/>
    <w:rsid w:val="001B4A2D"/>
    <w:rsid w:val="001B4A3F"/>
    <w:rsid w:val="001B57A9"/>
    <w:rsid w:val="001B64B7"/>
    <w:rsid w:val="001B7277"/>
    <w:rsid w:val="001C16FE"/>
    <w:rsid w:val="001C1CFE"/>
    <w:rsid w:val="001C1D63"/>
    <w:rsid w:val="001C1F6E"/>
    <w:rsid w:val="001C2216"/>
    <w:rsid w:val="001C28F6"/>
    <w:rsid w:val="001C2AB2"/>
    <w:rsid w:val="001C3343"/>
    <w:rsid w:val="001C56F0"/>
    <w:rsid w:val="001C67BE"/>
    <w:rsid w:val="001C6A8D"/>
    <w:rsid w:val="001C74AF"/>
    <w:rsid w:val="001C7B6C"/>
    <w:rsid w:val="001D0D09"/>
    <w:rsid w:val="001D26DA"/>
    <w:rsid w:val="001D2779"/>
    <w:rsid w:val="001D5758"/>
    <w:rsid w:val="001D7101"/>
    <w:rsid w:val="001E1ABC"/>
    <w:rsid w:val="001E4D3B"/>
    <w:rsid w:val="001E55CD"/>
    <w:rsid w:val="001E62C1"/>
    <w:rsid w:val="001E70D1"/>
    <w:rsid w:val="001E77E5"/>
    <w:rsid w:val="001F05C6"/>
    <w:rsid w:val="001F0622"/>
    <w:rsid w:val="001F1984"/>
    <w:rsid w:val="001F2F10"/>
    <w:rsid w:val="001F303B"/>
    <w:rsid w:val="001F5107"/>
    <w:rsid w:val="001F6343"/>
    <w:rsid w:val="001F75FF"/>
    <w:rsid w:val="001F7FD9"/>
    <w:rsid w:val="002008CE"/>
    <w:rsid w:val="00202315"/>
    <w:rsid w:val="002051E1"/>
    <w:rsid w:val="0020713B"/>
    <w:rsid w:val="002101F3"/>
    <w:rsid w:val="00210996"/>
    <w:rsid w:val="00213E56"/>
    <w:rsid w:val="00217B1A"/>
    <w:rsid w:val="00217E90"/>
    <w:rsid w:val="00220DE7"/>
    <w:rsid w:val="00221A31"/>
    <w:rsid w:val="00222F55"/>
    <w:rsid w:val="00223DFC"/>
    <w:rsid w:val="00223ED6"/>
    <w:rsid w:val="00226CA8"/>
    <w:rsid w:val="0022761C"/>
    <w:rsid w:val="00230397"/>
    <w:rsid w:val="00232106"/>
    <w:rsid w:val="00234C04"/>
    <w:rsid w:val="00236F63"/>
    <w:rsid w:val="00240048"/>
    <w:rsid w:val="00241488"/>
    <w:rsid w:val="00243217"/>
    <w:rsid w:val="0024358E"/>
    <w:rsid w:val="00244A5D"/>
    <w:rsid w:val="00244D5A"/>
    <w:rsid w:val="002450AD"/>
    <w:rsid w:val="0024707D"/>
    <w:rsid w:val="00247ADA"/>
    <w:rsid w:val="00250679"/>
    <w:rsid w:val="00252797"/>
    <w:rsid w:val="00252A52"/>
    <w:rsid w:val="00252C6A"/>
    <w:rsid w:val="00253130"/>
    <w:rsid w:val="00253B17"/>
    <w:rsid w:val="002564C1"/>
    <w:rsid w:val="0026083B"/>
    <w:rsid w:val="00260A20"/>
    <w:rsid w:val="0026407B"/>
    <w:rsid w:val="0026488F"/>
    <w:rsid w:val="00264EBC"/>
    <w:rsid w:val="00266357"/>
    <w:rsid w:val="00266B61"/>
    <w:rsid w:val="00272961"/>
    <w:rsid w:val="00272A80"/>
    <w:rsid w:val="00272D78"/>
    <w:rsid w:val="00277D95"/>
    <w:rsid w:val="00280124"/>
    <w:rsid w:val="0028095E"/>
    <w:rsid w:val="0028130E"/>
    <w:rsid w:val="002820A3"/>
    <w:rsid w:val="002824DC"/>
    <w:rsid w:val="0028265E"/>
    <w:rsid w:val="0028273E"/>
    <w:rsid w:val="002837ED"/>
    <w:rsid w:val="002839D1"/>
    <w:rsid w:val="00285260"/>
    <w:rsid w:val="00285A00"/>
    <w:rsid w:val="002865C1"/>
    <w:rsid w:val="00287333"/>
    <w:rsid w:val="002873A1"/>
    <w:rsid w:val="00287BC7"/>
    <w:rsid w:val="0029236D"/>
    <w:rsid w:val="002934C3"/>
    <w:rsid w:val="0029633C"/>
    <w:rsid w:val="00297CB6"/>
    <w:rsid w:val="00297DFB"/>
    <w:rsid w:val="002A165C"/>
    <w:rsid w:val="002A1713"/>
    <w:rsid w:val="002A37AE"/>
    <w:rsid w:val="002A5175"/>
    <w:rsid w:val="002A68C7"/>
    <w:rsid w:val="002A69D8"/>
    <w:rsid w:val="002B0666"/>
    <w:rsid w:val="002B178A"/>
    <w:rsid w:val="002B2690"/>
    <w:rsid w:val="002B4269"/>
    <w:rsid w:val="002B641A"/>
    <w:rsid w:val="002B7534"/>
    <w:rsid w:val="002B779B"/>
    <w:rsid w:val="002C0312"/>
    <w:rsid w:val="002C0B80"/>
    <w:rsid w:val="002C111B"/>
    <w:rsid w:val="002C1B66"/>
    <w:rsid w:val="002C3B90"/>
    <w:rsid w:val="002C41B2"/>
    <w:rsid w:val="002C4EC7"/>
    <w:rsid w:val="002C583E"/>
    <w:rsid w:val="002C70A2"/>
    <w:rsid w:val="002D019A"/>
    <w:rsid w:val="002D1B7E"/>
    <w:rsid w:val="002D42D7"/>
    <w:rsid w:val="002D4714"/>
    <w:rsid w:val="002D4D5A"/>
    <w:rsid w:val="002D546D"/>
    <w:rsid w:val="002D6E5A"/>
    <w:rsid w:val="002D7E8B"/>
    <w:rsid w:val="002E000F"/>
    <w:rsid w:val="002E0D24"/>
    <w:rsid w:val="002E31C7"/>
    <w:rsid w:val="002E36F0"/>
    <w:rsid w:val="002E42FD"/>
    <w:rsid w:val="002E4CB7"/>
    <w:rsid w:val="002E564C"/>
    <w:rsid w:val="002E609C"/>
    <w:rsid w:val="002E6F2A"/>
    <w:rsid w:val="002E759C"/>
    <w:rsid w:val="002E75CF"/>
    <w:rsid w:val="002E7B2B"/>
    <w:rsid w:val="002F0FFC"/>
    <w:rsid w:val="002F3DAA"/>
    <w:rsid w:val="002F3E10"/>
    <w:rsid w:val="002F6A68"/>
    <w:rsid w:val="002F6D31"/>
    <w:rsid w:val="002F6D57"/>
    <w:rsid w:val="00300004"/>
    <w:rsid w:val="003000F1"/>
    <w:rsid w:val="00301BE6"/>
    <w:rsid w:val="00301C38"/>
    <w:rsid w:val="00302284"/>
    <w:rsid w:val="00302E04"/>
    <w:rsid w:val="0030448D"/>
    <w:rsid w:val="00304C37"/>
    <w:rsid w:val="003056A2"/>
    <w:rsid w:val="003059AD"/>
    <w:rsid w:val="00305AF3"/>
    <w:rsid w:val="00307577"/>
    <w:rsid w:val="0030767F"/>
    <w:rsid w:val="0030777B"/>
    <w:rsid w:val="00311094"/>
    <w:rsid w:val="00312ADE"/>
    <w:rsid w:val="00313E2E"/>
    <w:rsid w:val="00316644"/>
    <w:rsid w:val="0031718F"/>
    <w:rsid w:val="00317A6E"/>
    <w:rsid w:val="003209E7"/>
    <w:rsid w:val="003209F5"/>
    <w:rsid w:val="00321C0D"/>
    <w:rsid w:val="003221A6"/>
    <w:rsid w:val="003229E1"/>
    <w:rsid w:val="00322EE2"/>
    <w:rsid w:val="0032459D"/>
    <w:rsid w:val="00324BA7"/>
    <w:rsid w:val="00325AA3"/>
    <w:rsid w:val="0032625D"/>
    <w:rsid w:val="003279F5"/>
    <w:rsid w:val="00330017"/>
    <w:rsid w:val="00330F8A"/>
    <w:rsid w:val="00334279"/>
    <w:rsid w:val="0034015E"/>
    <w:rsid w:val="003402F6"/>
    <w:rsid w:val="003405D5"/>
    <w:rsid w:val="0034438B"/>
    <w:rsid w:val="00345F72"/>
    <w:rsid w:val="003467D6"/>
    <w:rsid w:val="00346CC3"/>
    <w:rsid w:val="003470EC"/>
    <w:rsid w:val="003472D3"/>
    <w:rsid w:val="003501E2"/>
    <w:rsid w:val="003515BE"/>
    <w:rsid w:val="00351CA7"/>
    <w:rsid w:val="00351F95"/>
    <w:rsid w:val="0035347F"/>
    <w:rsid w:val="00356DF1"/>
    <w:rsid w:val="00361944"/>
    <w:rsid w:val="00362531"/>
    <w:rsid w:val="00362CFF"/>
    <w:rsid w:val="003642DB"/>
    <w:rsid w:val="00364B1D"/>
    <w:rsid w:val="00365AF3"/>
    <w:rsid w:val="00365B6B"/>
    <w:rsid w:val="00366883"/>
    <w:rsid w:val="00366FCE"/>
    <w:rsid w:val="003670D6"/>
    <w:rsid w:val="00367FF2"/>
    <w:rsid w:val="0037049A"/>
    <w:rsid w:val="00371161"/>
    <w:rsid w:val="00371988"/>
    <w:rsid w:val="00371B7E"/>
    <w:rsid w:val="00373874"/>
    <w:rsid w:val="00373CA1"/>
    <w:rsid w:val="003740DE"/>
    <w:rsid w:val="003749E4"/>
    <w:rsid w:val="003749F5"/>
    <w:rsid w:val="00374A70"/>
    <w:rsid w:val="00374B03"/>
    <w:rsid w:val="00375B4C"/>
    <w:rsid w:val="00377AE5"/>
    <w:rsid w:val="003812A4"/>
    <w:rsid w:val="003814E9"/>
    <w:rsid w:val="00382136"/>
    <w:rsid w:val="00383214"/>
    <w:rsid w:val="00385281"/>
    <w:rsid w:val="00385665"/>
    <w:rsid w:val="003859AC"/>
    <w:rsid w:val="00385D13"/>
    <w:rsid w:val="00387339"/>
    <w:rsid w:val="00387E65"/>
    <w:rsid w:val="00390049"/>
    <w:rsid w:val="00390F52"/>
    <w:rsid w:val="00391FFE"/>
    <w:rsid w:val="0039288B"/>
    <w:rsid w:val="003941D1"/>
    <w:rsid w:val="00394607"/>
    <w:rsid w:val="003946A9"/>
    <w:rsid w:val="0039480A"/>
    <w:rsid w:val="00394D62"/>
    <w:rsid w:val="00395D51"/>
    <w:rsid w:val="00397FEA"/>
    <w:rsid w:val="003A00F9"/>
    <w:rsid w:val="003A0371"/>
    <w:rsid w:val="003A1E02"/>
    <w:rsid w:val="003A2BC5"/>
    <w:rsid w:val="003A3F63"/>
    <w:rsid w:val="003A4241"/>
    <w:rsid w:val="003A4A1C"/>
    <w:rsid w:val="003A4C76"/>
    <w:rsid w:val="003A53B3"/>
    <w:rsid w:val="003A566B"/>
    <w:rsid w:val="003A5693"/>
    <w:rsid w:val="003A56EE"/>
    <w:rsid w:val="003A5D3B"/>
    <w:rsid w:val="003A68CF"/>
    <w:rsid w:val="003A6DDA"/>
    <w:rsid w:val="003A71AD"/>
    <w:rsid w:val="003B12D4"/>
    <w:rsid w:val="003B685B"/>
    <w:rsid w:val="003C1090"/>
    <w:rsid w:val="003C1632"/>
    <w:rsid w:val="003C1C5E"/>
    <w:rsid w:val="003C1D63"/>
    <w:rsid w:val="003C3044"/>
    <w:rsid w:val="003C4FC0"/>
    <w:rsid w:val="003C5CF4"/>
    <w:rsid w:val="003C670B"/>
    <w:rsid w:val="003D04F5"/>
    <w:rsid w:val="003D11F2"/>
    <w:rsid w:val="003D3E48"/>
    <w:rsid w:val="003D5C11"/>
    <w:rsid w:val="003D6332"/>
    <w:rsid w:val="003D63E3"/>
    <w:rsid w:val="003D6B1C"/>
    <w:rsid w:val="003D79A0"/>
    <w:rsid w:val="003E034A"/>
    <w:rsid w:val="003E08D1"/>
    <w:rsid w:val="003E15F7"/>
    <w:rsid w:val="003E2864"/>
    <w:rsid w:val="003E467E"/>
    <w:rsid w:val="003E4F14"/>
    <w:rsid w:val="003E55D7"/>
    <w:rsid w:val="003E592F"/>
    <w:rsid w:val="003E7D28"/>
    <w:rsid w:val="003E7EE0"/>
    <w:rsid w:val="003E7F27"/>
    <w:rsid w:val="003F1587"/>
    <w:rsid w:val="003F15C7"/>
    <w:rsid w:val="003F1D1C"/>
    <w:rsid w:val="003F23FE"/>
    <w:rsid w:val="003F3FF6"/>
    <w:rsid w:val="003F4CAA"/>
    <w:rsid w:val="003F5FB5"/>
    <w:rsid w:val="003F6E6B"/>
    <w:rsid w:val="003F7267"/>
    <w:rsid w:val="003F7F84"/>
    <w:rsid w:val="00400FED"/>
    <w:rsid w:val="00402222"/>
    <w:rsid w:val="004023F4"/>
    <w:rsid w:val="00404C9D"/>
    <w:rsid w:val="00405134"/>
    <w:rsid w:val="0040513B"/>
    <w:rsid w:val="00405656"/>
    <w:rsid w:val="00406D8E"/>
    <w:rsid w:val="004074D8"/>
    <w:rsid w:val="00407ED9"/>
    <w:rsid w:val="00410E28"/>
    <w:rsid w:val="00411262"/>
    <w:rsid w:val="004126AB"/>
    <w:rsid w:val="004126AE"/>
    <w:rsid w:val="0041305D"/>
    <w:rsid w:val="004145DA"/>
    <w:rsid w:val="004148BD"/>
    <w:rsid w:val="00415BB0"/>
    <w:rsid w:val="00420B50"/>
    <w:rsid w:val="00420EFD"/>
    <w:rsid w:val="00421945"/>
    <w:rsid w:val="00421AC4"/>
    <w:rsid w:val="00421FA2"/>
    <w:rsid w:val="00421FD6"/>
    <w:rsid w:val="00422295"/>
    <w:rsid w:val="00425B1D"/>
    <w:rsid w:val="004266E6"/>
    <w:rsid w:val="00430202"/>
    <w:rsid w:val="00431EE6"/>
    <w:rsid w:val="004336E0"/>
    <w:rsid w:val="00433984"/>
    <w:rsid w:val="00433B5B"/>
    <w:rsid w:val="00433DAB"/>
    <w:rsid w:val="00434025"/>
    <w:rsid w:val="00435C1E"/>
    <w:rsid w:val="00436712"/>
    <w:rsid w:val="00437A81"/>
    <w:rsid w:val="004405B5"/>
    <w:rsid w:val="004414FA"/>
    <w:rsid w:val="004425A2"/>
    <w:rsid w:val="004432FD"/>
    <w:rsid w:val="00443720"/>
    <w:rsid w:val="00443C61"/>
    <w:rsid w:val="004440CF"/>
    <w:rsid w:val="0044628C"/>
    <w:rsid w:val="00446A22"/>
    <w:rsid w:val="00451DA1"/>
    <w:rsid w:val="0045220E"/>
    <w:rsid w:val="00452F4C"/>
    <w:rsid w:val="0045308C"/>
    <w:rsid w:val="004537D8"/>
    <w:rsid w:val="004544E5"/>
    <w:rsid w:val="00456958"/>
    <w:rsid w:val="00456BEB"/>
    <w:rsid w:val="00457246"/>
    <w:rsid w:val="00461E99"/>
    <w:rsid w:val="00462D1B"/>
    <w:rsid w:val="0046480F"/>
    <w:rsid w:val="004648BC"/>
    <w:rsid w:val="00465AE1"/>
    <w:rsid w:val="00465C82"/>
    <w:rsid w:val="00466E07"/>
    <w:rsid w:val="00466FD4"/>
    <w:rsid w:val="00472421"/>
    <w:rsid w:val="00472664"/>
    <w:rsid w:val="00475EE5"/>
    <w:rsid w:val="0047695D"/>
    <w:rsid w:val="00476AC8"/>
    <w:rsid w:val="00476C7A"/>
    <w:rsid w:val="00477B52"/>
    <w:rsid w:val="004816A1"/>
    <w:rsid w:val="0048235F"/>
    <w:rsid w:val="00482861"/>
    <w:rsid w:val="00483839"/>
    <w:rsid w:val="004866FD"/>
    <w:rsid w:val="00486CB1"/>
    <w:rsid w:val="00487A57"/>
    <w:rsid w:val="00490466"/>
    <w:rsid w:val="004907B8"/>
    <w:rsid w:val="004908F9"/>
    <w:rsid w:val="00490C5A"/>
    <w:rsid w:val="00491C27"/>
    <w:rsid w:val="0049283B"/>
    <w:rsid w:val="00493C75"/>
    <w:rsid w:val="004943B1"/>
    <w:rsid w:val="0049446B"/>
    <w:rsid w:val="0049663D"/>
    <w:rsid w:val="00496AD4"/>
    <w:rsid w:val="00496B7F"/>
    <w:rsid w:val="0049707C"/>
    <w:rsid w:val="004A21D2"/>
    <w:rsid w:val="004A21F2"/>
    <w:rsid w:val="004A27C8"/>
    <w:rsid w:val="004A3260"/>
    <w:rsid w:val="004A3E7F"/>
    <w:rsid w:val="004A43C4"/>
    <w:rsid w:val="004A4C13"/>
    <w:rsid w:val="004A52A3"/>
    <w:rsid w:val="004A66AA"/>
    <w:rsid w:val="004B03B7"/>
    <w:rsid w:val="004B15A0"/>
    <w:rsid w:val="004B2C9A"/>
    <w:rsid w:val="004B2F06"/>
    <w:rsid w:val="004B313A"/>
    <w:rsid w:val="004B73FD"/>
    <w:rsid w:val="004C107D"/>
    <w:rsid w:val="004C2D3B"/>
    <w:rsid w:val="004C2E42"/>
    <w:rsid w:val="004C360E"/>
    <w:rsid w:val="004C3895"/>
    <w:rsid w:val="004C4010"/>
    <w:rsid w:val="004C50C6"/>
    <w:rsid w:val="004C5864"/>
    <w:rsid w:val="004C6AA5"/>
    <w:rsid w:val="004C6C50"/>
    <w:rsid w:val="004C7276"/>
    <w:rsid w:val="004C72BB"/>
    <w:rsid w:val="004D107A"/>
    <w:rsid w:val="004D1E55"/>
    <w:rsid w:val="004D318A"/>
    <w:rsid w:val="004D36D9"/>
    <w:rsid w:val="004D39A1"/>
    <w:rsid w:val="004D6E92"/>
    <w:rsid w:val="004D742B"/>
    <w:rsid w:val="004D75FD"/>
    <w:rsid w:val="004E18AE"/>
    <w:rsid w:val="004E1AAB"/>
    <w:rsid w:val="004E1EF9"/>
    <w:rsid w:val="004E47CA"/>
    <w:rsid w:val="004E5022"/>
    <w:rsid w:val="004E54C3"/>
    <w:rsid w:val="004E5972"/>
    <w:rsid w:val="004E59F5"/>
    <w:rsid w:val="004E5C17"/>
    <w:rsid w:val="004E7C17"/>
    <w:rsid w:val="004F05A7"/>
    <w:rsid w:val="004F07EF"/>
    <w:rsid w:val="004F2267"/>
    <w:rsid w:val="004F43E0"/>
    <w:rsid w:val="00503552"/>
    <w:rsid w:val="00504E48"/>
    <w:rsid w:val="00507513"/>
    <w:rsid w:val="00510ACB"/>
    <w:rsid w:val="00510D90"/>
    <w:rsid w:val="00511BF8"/>
    <w:rsid w:val="00512003"/>
    <w:rsid w:val="0051341C"/>
    <w:rsid w:val="0051397C"/>
    <w:rsid w:val="00514204"/>
    <w:rsid w:val="00515892"/>
    <w:rsid w:val="0051590D"/>
    <w:rsid w:val="00517352"/>
    <w:rsid w:val="0051785C"/>
    <w:rsid w:val="00520274"/>
    <w:rsid w:val="005209FA"/>
    <w:rsid w:val="00520A42"/>
    <w:rsid w:val="00522D5F"/>
    <w:rsid w:val="00526AFF"/>
    <w:rsid w:val="00526F1D"/>
    <w:rsid w:val="005271D4"/>
    <w:rsid w:val="005272C7"/>
    <w:rsid w:val="00530137"/>
    <w:rsid w:val="00532C29"/>
    <w:rsid w:val="0053422F"/>
    <w:rsid w:val="0053476D"/>
    <w:rsid w:val="00534CCC"/>
    <w:rsid w:val="005359E0"/>
    <w:rsid w:val="005373DA"/>
    <w:rsid w:val="005412F9"/>
    <w:rsid w:val="00541491"/>
    <w:rsid w:val="00541EE4"/>
    <w:rsid w:val="00542138"/>
    <w:rsid w:val="00544709"/>
    <w:rsid w:val="00544DE8"/>
    <w:rsid w:val="00545078"/>
    <w:rsid w:val="00545430"/>
    <w:rsid w:val="005458BD"/>
    <w:rsid w:val="00545D29"/>
    <w:rsid w:val="00547290"/>
    <w:rsid w:val="00552291"/>
    <w:rsid w:val="005525A8"/>
    <w:rsid w:val="00552722"/>
    <w:rsid w:val="00553310"/>
    <w:rsid w:val="00553424"/>
    <w:rsid w:val="0055425C"/>
    <w:rsid w:val="005545E0"/>
    <w:rsid w:val="00554BBE"/>
    <w:rsid w:val="0055544D"/>
    <w:rsid w:val="005556EB"/>
    <w:rsid w:val="005562C3"/>
    <w:rsid w:val="00556DEC"/>
    <w:rsid w:val="0055760E"/>
    <w:rsid w:val="00557D4A"/>
    <w:rsid w:val="00561287"/>
    <w:rsid w:val="005623BF"/>
    <w:rsid w:val="0056253C"/>
    <w:rsid w:val="00563BD5"/>
    <w:rsid w:val="0056412A"/>
    <w:rsid w:val="00564329"/>
    <w:rsid w:val="005648C4"/>
    <w:rsid w:val="00564BCB"/>
    <w:rsid w:val="00564D45"/>
    <w:rsid w:val="0056549F"/>
    <w:rsid w:val="00567080"/>
    <w:rsid w:val="00570E11"/>
    <w:rsid w:val="005722A4"/>
    <w:rsid w:val="00574792"/>
    <w:rsid w:val="00574D51"/>
    <w:rsid w:val="00574E0F"/>
    <w:rsid w:val="0057572E"/>
    <w:rsid w:val="00576085"/>
    <w:rsid w:val="00576A63"/>
    <w:rsid w:val="00577992"/>
    <w:rsid w:val="00577BC0"/>
    <w:rsid w:val="00577F12"/>
    <w:rsid w:val="005804AA"/>
    <w:rsid w:val="0058264E"/>
    <w:rsid w:val="0058267B"/>
    <w:rsid w:val="005828DA"/>
    <w:rsid w:val="0058328E"/>
    <w:rsid w:val="00583BD2"/>
    <w:rsid w:val="00584080"/>
    <w:rsid w:val="005846AB"/>
    <w:rsid w:val="00584971"/>
    <w:rsid w:val="00585182"/>
    <w:rsid w:val="00586AC0"/>
    <w:rsid w:val="005871EB"/>
    <w:rsid w:val="005876CC"/>
    <w:rsid w:val="0058797A"/>
    <w:rsid w:val="005903B2"/>
    <w:rsid w:val="00591B82"/>
    <w:rsid w:val="00592603"/>
    <w:rsid w:val="00593044"/>
    <w:rsid w:val="00594F04"/>
    <w:rsid w:val="005958AF"/>
    <w:rsid w:val="00595CB7"/>
    <w:rsid w:val="00595FCE"/>
    <w:rsid w:val="00597029"/>
    <w:rsid w:val="005978C6"/>
    <w:rsid w:val="005A0632"/>
    <w:rsid w:val="005A1060"/>
    <w:rsid w:val="005A4E7A"/>
    <w:rsid w:val="005A7227"/>
    <w:rsid w:val="005B05F2"/>
    <w:rsid w:val="005B254D"/>
    <w:rsid w:val="005B27AB"/>
    <w:rsid w:val="005B310B"/>
    <w:rsid w:val="005B416C"/>
    <w:rsid w:val="005B4A65"/>
    <w:rsid w:val="005B6402"/>
    <w:rsid w:val="005B7B13"/>
    <w:rsid w:val="005C07E0"/>
    <w:rsid w:val="005C0825"/>
    <w:rsid w:val="005C0DBC"/>
    <w:rsid w:val="005C2057"/>
    <w:rsid w:val="005C32CB"/>
    <w:rsid w:val="005C3827"/>
    <w:rsid w:val="005C40B0"/>
    <w:rsid w:val="005C4611"/>
    <w:rsid w:val="005C53DE"/>
    <w:rsid w:val="005C5D95"/>
    <w:rsid w:val="005C642B"/>
    <w:rsid w:val="005C696D"/>
    <w:rsid w:val="005D0AD4"/>
    <w:rsid w:val="005D0D8D"/>
    <w:rsid w:val="005D0F1D"/>
    <w:rsid w:val="005D4079"/>
    <w:rsid w:val="005D4D5E"/>
    <w:rsid w:val="005D573C"/>
    <w:rsid w:val="005D73CB"/>
    <w:rsid w:val="005D7717"/>
    <w:rsid w:val="005D7C13"/>
    <w:rsid w:val="005E0B74"/>
    <w:rsid w:val="005E1FFC"/>
    <w:rsid w:val="005E361D"/>
    <w:rsid w:val="005E3C96"/>
    <w:rsid w:val="005E54BE"/>
    <w:rsid w:val="005E5933"/>
    <w:rsid w:val="005E6AFF"/>
    <w:rsid w:val="005E775D"/>
    <w:rsid w:val="005E7885"/>
    <w:rsid w:val="005F1E48"/>
    <w:rsid w:val="005F272E"/>
    <w:rsid w:val="005F45F3"/>
    <w:rsid w:val="005F63E3"/>
    <w:rsid w:val="005F718D"/>
    <w:rsid w:val="005F7628"/>
    <w:rsid w:val="005F7F94"/>
    <w:rsid w:val="00600340"/>
    <w:rsid w:val="00600A8F"/>
    <w:rsid w:val="00600AE5"/>
    <w:rsid w:val="00601919"/>
    <w:rsid w:val="00606361"/>
    <w:rsid w:val="006064CF"/>
    <w:rsid w:val="006067AD"/>
    <w:rsid w:val="00607C60"/>
    <w:rsid w:val="00607E89"/>
    <w:rsid w:val="00610C8F"/>
    <w:rsid w:val="006131B9"/>
    <w:rsid w:val="006133D7"/>
    <w:rsid w:val="0061349A"/>
    <w:rsid w:val="006156EF"/>
    <w:rsid w:val="006170FE"/>
    <w:rsid w:val="0061732F"/>
    <w:rsid w:val="00622363"/>
    <w:rsid w:val="0062288D"/>
    <w:rsid w:val="00624A37"/>
    <w:rsid w:val="00624B88"/>
    <w:rsid w:val="006256D9"/>
    <w:rsid w:val="0062697D"/>
    <w:rsid w:val="00626CC9"/>
    <w:rsid w:val="00626DB7"/>
    <w:rsid w:val="00627B73"/>
    <w:rsid w:val="00630242"/>
    <w:rsid w:val="00631904"/>
    <w:rsid w:val="00633FEA"/>
    <w:rsid w:val="006348FB"/>
    <w:rsid w:val="00640F31"/>
    <w:rsid w:val="00641A9E"/>
    <w:rsid w:val="00642D1C"/>
    <w:rsid w:val="00643A60"/>
    <w:rsid w:val="00645B47"/>
    <w:rsid w:val="00646A71"/>
    <w:rsid w:val="00652B36"/>
    <w:rsid w:val="00655F0F"/>
    <w:rsid w:val="00657E44"/>
    <w:rsid w:val="006603A4"/>
    <w:rsid w:val="00660FF1"/>
    <w:rsid w:val="0066160B"/>
    <w:rsid w:val="0066284B"/>
    <w:rsid w:val="00662C2B"/>
    <w:rsid w:val="00662EF8"/>
    <w:rsid w:val="00664745"/>
    <w:rsid w:val="00665151"/>
    <w:rsid w:val="0066556D"/>
    <w:rsid w:val="006663C6"/>
    <w:rsid w:val="00667C91"/>
    <w:rsid w:val="00671DF6"/>
    <w:rsid w:val="00671FCD"/>
    <w:rsid w:val="006721E9"/>
    <w:rsid w:val="00674202"/>
    <w:rsid w:val="00674676"/>
    <w:rsid w:val="0067475E"/>
    <w:rsid w:val="00680C79"/>
    <w:rsid w:val="0068106F"/>
    <w:rsid w:val="00681C83"/>
    <w:rsid w:val="0068595D"/>
    <w:rsid w:val="00685FF0"/>
    <w:rsid w:val="00686634"/>
    <w:rsid w:val="00692CDC"/>
    <w:rsid w:val="006956AD"/>
    <w:rsid w:val="00695795"/>
    <w:rsid w:val="00695B44"/>
    <w:rsid w:val="006960EC"/>
    <w:rsid w:val="00696D16"/>
    <w:rsid w:val="006A1425"/>
    <w:rsid w:val="006A1EFB"/>
    <w:rsid w:val="006A2885"/>
    <w:rsid w:val="006A2F6E"/>
    <w:rsid w:val="006A3711"/>
    <w:rsid w:val="006A3B73"/>
    <w:rsid w:val="006A5F43"/>
    <w:rsid w:val="006A6122"/>
    <w:rsid w:val="006A6A1D"/>
    <w:rsid w:val="006A6ED7"/>
    <w:rsid w:val="006A755F"/>
    <w:rsid w:val="006A7965"/>
    <w:rsid w:val="006B1ED1"/>
    <w:rsid w:val="006B2531"/>
    <w:rsid w:val="006B286F"/>
    <w:rsid w:val="006B2C18"/>
    <w:rsid w:val="006B4ACA"/>
    <w:rsid w:val="006B5167"/>
    <w:rsid w:val="006B51ED"/>
    <w:rsid w:val="006B52B3"/>
    <w:rsid w:val="006B5903"/>
    <w:rsid w:val="006B67AF"/>
    <w:rsid w:val="006B74B3"/>
    <w:rsid w:val="006B7E10"/>
    <w:rsid w:val="006C03E9"/>
    <w:rsid w:val="006C1BEB"/>
    <w:rsid w:val="006C2539"/>
    <w:rsid w:val="006C2B23"/>
    <w:rsid w:val="006C3358"/>
    <w:rsid w:val="006C6850"/>
    <w:rsid w:val="006C6C74"/>
    <w:rsid w:val="006D06A8"/>
    <w:rsid w:val="006D1C40"/>
    <w:rsid w:val="006D22AC"/>
    <w:rsid w:val="006D3006"/>
    <w:rsid w:val="006D5589"/>
    <w:rsid w:val="006D68F1"/>
    <w:rsid w:val="006E273A"/>
    <w:rsid w:val="006E3132"/>
    <w:rsid w:val="006E3A1C"/>
    <w:rsid w:val="006E3BEB"/>
    <w:rsid w:val="006E4012"/>
    <w:rsid w:val="006E4CA2"/>
    <w:rsid w:val="006E5C3C"/>
    <w:rsid w:val="006E6240"/>
    <w:rsid w:val="006E6903"/>
    <w:rsid w:val="006E72C7"/>
    <w:rsid w:val="006E76B2"/>
    <w:rsid w:val="006E775B"/>
    <w:rsid w:val="006E7A1F"/>
    <w:rsid w:val="006E7B15"/>
    <w:rsid w:val="006F0D17"/>
    <w:rsid w:val="006F0D32"/>
    <w:rsid w:val="006F2906"/>
    <w:rsid w:val="006F30EA"/>
    <w:rsid w:val="006F35EC"/>
    <w:rsid w:val="006F3659"/>
    <w:rsid w:val="006F4E9F"/>
    <w:rsid w:val="006F5820"/>
    <w:rsid w:val="006F5ACD"/>
    <w:rsid w:val="006F64B9"/>
    <w:rsid w:val="006F7479"/>
    <w:rsid w:val="007009FF"/>
    <w:rsid w:val="0070128F"/>
    <w:rsid w:val="007016F0"/>
    <w:rsid w:val="00701BE9"/>
    <w:rsid w:val="007056D5"/>
    <w:rsid w:val="00705A25"/>
    <w:rsid w:val="00705B91"/>
    <w:rsid w:val="0070691C"/>
    <w:rsid w:val="00706C29"/>
    <w:rsid w:val="007104D4"/>
    <w:rsid w:val="00710AF4"/>
    <w:rsid w:val="00711954"/>
    <w:rsid w:val="00715DCC"/>
    <w:rsid w:val="00715FB5"/>
    <w:rsid w:val="00716A91"/>
    <w:rsid w:val="007175F8"/>
    <w:rsid w:val="00720F13"/>
    <w:rsid w:val="0072127A"/>
    <w:rsid w:val="00722865"/>
    <w:rsid w:val="00724D08"/>
    <w:rsid w:val="007277DD"/>
    <w:rsid w:val="007321B2"/>
    <w:rsid w:val="007325DB"/>
    <w:rsid w:val="00735438"/>
    <w:rsid w:val="007374B7"/>
    <w:rsid w:val="00740C96"/>
    <w:rsid w:val="00741C0D"/>
    <w:rsid w:val="00746CF0"/>
    <w:rsid w:val="0074753A"/>
    <w:rsid w:val="00747877"/>
    <w:rsid w:val="00751E18"/>
    <w:rsid w:val="007520A0"/>
    <w:rsid w:val="007526C2"/>
    <w:rsid w:val="00752EEF"/>
    <w:rsid w:val="00752F85"/>
    <w:rsid w:val="00753848"/>
    <w:rsid w:val="007543D9"/>
    <w:rsid w:val="007549E6"/>
    <w:rsid w:val="0075516C"/>
    <w:rsid w:val="00755BAC"/>
    <w:rsid w:val="00756333"/>
    <w:rsid w:val="0075709B"/>
    <w:rsid w:val="0075721D"/>
    <w:rsid w:val="0076278B"/>
    <w:rsid w:val="007629E4"/>
    <w:rsid w:val="00762B96"/>
    <w:rsid w:val="007630DD"/>
    <w:rsid w:val="007637AC"/>
    <w:rsid w:val="00764878"/>
    <w:rsid w:val="00764898"/>
    <w:rsid w:val="007648D4"/>
    <w:rsid w:val="00765197"/>
    <w:rsid w:val="0076531A"/>
    <w:rsid w:val="00766092"/>
    <w:rsid w:val="0076694F"/>
    <w:rsid w:val="007675D3"/>
    <w:rsid w:val="0077021E"/>
    <w:rsid w:val="0077080E"/>
    <w:rsid w:val="00771495"/>
    <w:rsid w:val="00771F37"/>
    <w:rsid w:val="007722D4"/>
    <w:rsid w:val="00773836"/>
    <w:rsid w:val="00774290"/>
    <w:rsid w:val="007754F8"/>
    <w:rsid w:val="00776138"/>
    <w:rsid w:val="00776CC6"/>
    <w:rsid w:val="00776DE2"/>
    <w:rsid w:val="00781347"/>
    <w:rsid w:val="00781B6F"/>
    <w:rsid w:val="00781F9A"/>
    <w:rsid w:val="00782063"/>
    <w:rsid w:val="007820B8"/>
    <w:rsid w:val="00782C10"/>
    <w:rsid w:val="00784540"/>
    <w:rsid w:val="007845B6"/>
    <w:rsid w:val="007847B3"/>
    <w:rsid w:val="00784BF9"/>
    <w:rsid w:val="00785C7B"/>
    <w:rsid w:val="0079003C"/>
    <w:rsid w:val="00792537"/>
    <w:rsid w:val="00794564"/>
    <w:rsid w:val="007947DD"/>
    <w:rsid w:val="00795079"/>
    <w:rsid w:val="00795C67"/>
    <w:rsid w:val="00796AA1"/>
    <w:rsid w:val="00797A05"/>
    <w:rsid w:val="00797CE8"/>
    <w:rsid w:val="007A27A1"/>
    <w:rsid w:val="007A437C"/>
    <w:rsid w:val="007A4AA5"/>
    <w:rsid w:val="007A53A4"/>
    <w:rsid w:val="007A59D3"/>
    <w:rsid w:val="007A70A8"/>
    <w:rsid w:val="007A74AE"/>
    <w:rsid w:val="007A77D7"/>
    <w:rsid w:val="007B1FDE"/>
    <w:rsid w:val="007B2E9C"/>
    <w:rsid w:val="007B4F36"/>
    <w:rsid w:val="007B50CD"/>
    <w:rsid w:val="007B5964"/>
    <w:rsid w:val="007C229F"/>
    <w:rsid w:val="007C273B"/>
    <w:rsid w:val="007C5922"/>
    <w:rsid w:val="007C5A93"/>
    <w:rsid w:val="007C6752"/>
    <w:rsid w:val="007C716F"/>
    <w:rsid w:val="007C7605"/>
    <w:rsid w:val="007C7736"/>
    <w:rsid w:val="007C7899"/>
    <w:rsid w:val="007C7E9B"/>
    <w:rsid w:val="007D02FC"/>
    <w:rsid w:val="007D0457"/>
    <w:rsid w:val="007D1467"/>
    <w:rsid w:val="007D1C0B"/>
    <w:rsid w:val="007D43B5"/>
    <w:rsid w:val="007D453A"/>
    <w:rsid w:val="007D5A1F"/>
    <w:rsid w:val="007D685B"/>
    <w:rsid w:val="007D7AA3"/>
    <w:rsid w:val="007E2E35"/>
    <w:rsid w:val="007E34E2"/>
    <w:rsid w:val="007E3B7F"/>
    <w:rsid w:val="007E41A6"/>
    <w:rsid w:val="007E49FC"/>
    <w:rsid w:val="007E4F1E"/>
    <w:rsid w:val="007E68C5"/>
    <w:rsid w:val="007E7782"/>
    <w:rsid w:val="007E7B5B"/>
    <w:rsid w:val="007F1060"/>
    <w:rsid w:val="007F1545"/>
    <w:rsid w:val="007F4F28"/>
    <w:rsid w:val="007F6928"/>
    <w:rsid w:val="007F6BD2"/>
    <w:rsid w:val="00800003"/>
    <w:rsid w:val="008029B4"/>
    <w:rsid w:val="00804192"/>
    <w:rsid w:val="00804AEB"/>
    <w:rsid w:val="0080584B"/>
    <w:rsid w:val="008113BA"/>
    <w:rsid w:val="0081345B"/>
    <w:rsid w:val="008136FA"/>
    <w:rsid w:val="00816F40"/>
    <w:rsid w:val="00817E35"/>
    <w:rsid w:val="00817EDE"/>
    <w:rsid w:val="008225F9"/>
    <w:rsid w:val="00823CFD"/>
    <w:rsid w:val="00824817"/>
    <w:rsid w:val="008248FB"/>
    <w:rsid w:val="00824B03"/>
    <w:rsid w:val="0082563E"/>
    <w:rsid w:val="00825CD1"/>
    <w:rsid w:val="008273CB"/>
    <w:rsid w:val="008306CC"/>
    <w:rsid w:val="00831A16"/>
    <w:rsid w:val="00831DFC"/>
    <w:rsid w:val="00832AEB"/>
    <w:rsid w:val="00833601"/>
    <w:rsid w:val="00835108"/>
    <w:rsid w:val="00836DAD"/>
    <w:rsid w:val="00836E0A"/>
    <w:rsid w:val="00840803"/>
    <w:rsid w:val="00840C1C"/>
    <w:rsid w:val="00842052"/>
    <w:rsid w:val="00842F91"/>
    <w:rsid w:val="0084340F"/>
    <w:rsid w:val="0084453F"/>
    <w:rsid w:val="008467E8"/>
    <w:rsid w:val="0084680D"/>
    <w:rsid w:val="00850FB3"/>
    <w:rsid w:val="00850FBF"/>
    <w:rsid w:val="00851C7C"/>
    <w:rsid w:val="008533F9"/>
    <w:rsid w:val="008538BA"/>
    <w:rsid w:val="00853FDF"/>
    <w:rsid w:val="00854614"/>
    <w:rsid w:val="0085694D"/>
    <w:rsid w:val="00857817"/>
    <w:rsid w:val="00864383"/>
    <w:rsid w:val="008643AF"/>
    <w:rsid w:val="008654BD"/>
    <w:rsid w:val="00866032"/>
    <w:rsid w:val="00866D92"/>
    <w:rsid w:val="00870A1A"/>
    <w:rsid w:val="0087178B"/>
    <w:rsid w:val="00874714"/>
    <w:rsid w:val="008753C2"/>
    <w:rsid w:val="008800ED"/>
    <w:rsid w:val="008811B5"/>
    <w:rsid w:val="008817F9"/>
    <w:rsid w:val="0088193D"/>
    <w:rsid w:val="00882A42"/>
    <w:rsid w:val="008833A7"/>
    <w:rsid w:val="00884DC2"/>
    <w:rsid w:val="00884E30"/>
    <w:rsid w:val="00884E74"/>
    <w:rsid w:val="008850DF"/>
    <w:rsid w:val="00886036"/>
    <w:rsid w:val="008863C0"/>
    <w:rsid w:val="00886904"/>
    <w:rsid w:val="00886CD2"/>
    <w:rsid w:val="008877B8"/>
    <w:rsid w:val="00887C8A"/>
    <w:rsid w:val="0089081B"/>
    <w:rsid w:val="00891D28"/>
    <w:rsid w:val="0089224E"/>
    <w:rsid w:val="008944DA"/>
    <w:rsid w:val="0089625C"/>
    <w:rsid w:val="00896EBF"/>
    <w:rsid w:val="008A0599"/>
    <w:rsid w:val="008A473D"/>
    <w:rsid w:val="008A5336"/>
    <w:rsid w:val="008A5D60"/>
    <w:rsid w:val="008A62D8"/>
    <w:rsid w:val="008A6647"/>
    <w:rsid w:val="008A7153"/>
    <w:rsid w:val="008B0B92"/>
    <w:rsid w:val="008B24E6"/>
    <w:rsid w:val="008B2580"/>
    <w:rsid w:val="008B3019"/>
    <w:rsid w:val="008B32E9"/>
    <w:rsid w:val="008B35EF"/>
    <w:rsid w:val="008B40DD"/>
    <w:rsid w:val="008B4332"/>
    <w:rsid w:val="008B4865"/>
    <w:rsid w:val="008B4A48"/>
    <w:rsid w:val="008B5C43"/>
    <w:rsid w:val="008B5D65"/>
    <w:rsid w:val="008B638F"/>
    <w:rsid w:val="008B6CE9"/>
    <w:rsid w:val="008B75CC"/>
    <w:rsid w:val="008C02EC"/>
    <w:rsid w:val="008C09D7"/>
    <w:rsid w:val="008C31DA"/>
    <w:rsid w:val="008C4CE8"/>
    <w:rsid w:val="008C72B0"/>
    <w:rsid w:val="008C7D71"/>
    <w:rsid w:val="008D0070"/>
    <w:rsid w:val="008D08BF"/>
    <w:rsid w:val="008D1048"/>
    <w:rsid w:val="008D18B6"/>
    <w:rsid w:val="008D31C5"/>
    <w:rsid w:val="008D4DC6"/>
    <w:rsid w:val="008D4E18"/>
    <w:rsid w:val="008D5829"/>
    <w:rsid w:val="008D5FD3"/>
    <w:rsid w:val="008E034F"/>
    <w:rsid w:val="008E123D"/>
    <w:rsid w:val="008E4382"/>
    <w:rsid w:val="008E52BA"/>
    <w:rsid w:val="008E5B2A"/>
    <w:rsid w:val="008E5F8F"/>
    <w:rsid w:val="008E6235"/>
    <w:rsid w:val="008E6C36"/>
    <w:rsid w:val="008E7A8F"/>
    <w:rsid w:val="008F1656"/>
    <w:rsid w:val="008F231A"/>
    <w:rsid w:val="008F2FE7"/>
    <w:rsid w:val="008F3731"/>
    <w:rsid w:val="008F686C"/>
    <w:rsid w:val="008F7EB5"/>
    <w:rsid w:val="00900650"/>
    <w:rsid w:val="00900B9E"/>
    <w:rsid w:val="009012B1"/>
    <w:rsid w:val="00901898"/>
    <w:rsid w:val="00902132"/>
    <w:rsid w:val="00907362"/>
    <w:rsid w:val="00907AD3"/>
    <w:rsid w:val="00907E3F"/>
    <w:rsid w:val="009100C0"/>
    <w:rsid w:val="009106B0"/>
    <w:rsid w:val="0091224E"/>
    <w:rsid w:val="0091274D"/>
    <w:rsid w:val="009150F9"/>
    <w:rsid w:val="00915100"/>
    <w:rsid w:val="009220A2"/>
    <w:rsid w:val="009228B1"/>
    <w:rsid w:val="00922AD3"/>
    <w:rsid w:val="00923751"/>
    <w:rsid w:val="00923917"/>
    <w:rsid w:val="00923B2E"/>
    <w:rsid w:val="009243C0"/>
    <w:rsid w:val="0092479D"/>
    <w:rsid w:val="00926089"/>
    <w:rsid w:val="00927138"/>
    <w:rsid w:val="00927DD6"/>
    <w:rsid w:val="009304D4"/>
    <w:rsid w:val="00930F31"/>
    <w:rsid w:val="00932D75"/>
    <w:rsid w:val="00933937"/>
    <w:rsid w:val="00933EE2"/>
    <w:rsid w:val="00935234"/>
    <w:rsid w:val="00935C7F"/>
    <w:rsid w:val="00935D8B"/>
    <w:rsid w:val="00937761"/>
    <w:rsid w:val="00937ECB"/>
    <w:rsid w:val="009409B3"/>
    <w:rsid w:val="00940C1D"/>
    <w:rsid w:val="00941169"/>
    <w:rsid w:val="009421FA"/>
    <w:rsid w:val="00943514"/>
    <w:rsid w:val="00943D03"/>
    <w:rsid w:val="00944C88"/>
    <w:rsid w:val="0094507C"/>
    <w:rsid w:val="00945B61"/>
    <w:rsid w:val="00946197"/>
    <w:rsid w:val="00946331"/>
    <w:rsid w:val="009469FB"/>
    <w:rsid w:val="00946FEC"/>
    <w:rsid w:val="0094707C"/>
    <w:rsid w:val="0095005F"/>
    <w:rsid w:val="0095044A"/>
    <w:rsid w:val="0095050D"/>
    <w:rsid w:val="009515C0"/>
    <w:rsid w:val="00951995"/>
    <w:rsid w:val="00952457"/>
    <w:rsid w:val="009548BA"/>
    <w:rsid w:val="00955867"/>
    <w:rsid w:val="00955D8B"/>
    <w:rsid w:val="009562A5"/>
    <w:rsid w:val="00957452"/>
    <w:rsid w:val="00960D13"/>
    <w:rsid w:val="00961024"/>
    <w:rsid w:val="00962A88"/>
    <w:rsid w:val="009637D3"/>
    <w:rsid w:val="00963FCF"/>
    <w:rsid w:val="009707DD"/>
    <w:rsid w:val="00972336"/>
    <w:rsid w:val="009727E9"/>
    <w:rsid w:val="00975077"/>
    <w:rsid w:val="00975726"/>
    <w:rsid w:val="009764C9"/>
    <w:rsid w:val="009764EB"/>
    <w:rsid w:val="00977D7E"/>
    <w:rsid w:val="0098294D"/>
    <w:rsid w:val="00982D17"/>
    <w:rsid w:val="00982D80"/>
    <w:rsid w:val="009830E8"/>
    <w:rsid w:val="009846F0"/>
    <w:rsid w:val="0098663D"/>
    <w:rsid w:val="00986A55"/>
    <w:rsid w:val="009901BC"/>
    <w:rsid w:val="009905EF"/>
    <w:rsid w:val="00990A2C"/>
    <w:rsid w:val="009923DC"/>
    <w:rsid w:val="00992E88"/>
    <w:rsid w:val="0099303D"/>
    <w:rsid w:val="00994C3C"/>
    <w:rsid w:val="0099522A"/>
    <w:rsid w:val="009A0C15"/>
    <w:rsid w:val="009A19A0"/>
    <w:rsid w:val="009A2B2A"/>
    <w:rsid w:val="009A58E5"/>
    <w:rsid w:val="009A5EC7"/>
    <w:rsid w:val="009A5F77"/>
    <w:rsid w:val="009A666F"/>
    <w:rsid w:val="009A7651"/>
    <w:rsid w:val="009A7858"/>
    <w:rsid w:val="009B0886"/>
    <w:rsid w:val="009B149E"/>
    <w:rsid w:val="009B1A04"/>
    <w:rsid w:val="009B7332"/>
    <w:rsid w:val="009B772B"/>
    <w:rsid w:val="009C1370"/>
    <w:rsid w:val="009C2151"/>
    <w:rsid w:val="009C5C3D"/>
    <w:rsid w:val="009C5F1B"/>
    <w:rsid w:val="009C6C12"/>
    <w:rsid w:val="009D076F"/>
    <w:rsid w:val="009D086D"/>
    <w:rsid w:val="009D1CB8"/>
    <w:rsid w:val="009D4EB1"/>
    <w:rsid w:val="009D532C"/>
    <w:rsid w:val="009D55A8"/>
    <w:rsid w:val="009D6C44"/>
    <w:rsid w:val="009E0160"/>
    <w:rsid w:val="009E016F"/>
    <w:rsid w:val="009E117E"/>
    <w:rsid w:val="009E198F"/>
    <w:rsid w:val="009E4C25"/>
    <w:rsid w:val="009E4F25"/>
    <w:rsid w:val="009E5F0E"/>
    <w:rsid w:val="009E6649"/>
    <w:rsid w:val="009E6B77"/>
    <w:rsid w:val="009E74A0"/>
    <w:rsid w:val="009F08C4"/>
    <w:rsid w:val="009F0B4D"/>
    <w:rsid w:val="009F1C1F"/>
    <w:rsid w:val="009F289E"/>
    <w:rsid w:val="009F37C5"/>
    <w:rsid w:val="009F7CE7"/>
    <w:rsid w:val="00A0054D"/>
    <w:rsid w:val="00A00BB8"/>
    <w:rsid w:val="00A01108"/>
    <w:rsid w:val="00A02EAD"/>
    <w:rsid w:val="00A0304B"/>
    <w:rsid w:val="00A034CE"/>
    <w:rsid w:val="00A046E5"/>
    <w:rsid w:val="00A1071B"/>
    <w:rsid w:val="00A10B04"/>
    <w:rsid w:val="00A11B86"/>
    <w:rsid w:val="00A132E9"/>
    <w:rsid w:val="00A13F85"/>
    <w:rsid w:val="00A14D45"/>
    <w:rsid w:val="00A14F0E"/>
    <w:rsid w:val="00A15380"/>
    <w:rsid w:val="00A155A2"/>
    <w:rsid w:val="00A15CDB"/>
    <w:rsid w:val="00A16AA8"/>
    <w:rsid w:val="00A21410"/>
    <w:rsid w:val="00A21A09"/>
    <w:rsid w:val="00A21E3C"/>
    <w:rsid w:val="00A2232F"/>
    <w:rsid w:val="00A2239B"/>
    <w:rsid w:val="00A2377B"/>
    <w:rsid w:val="00A2394E"/>
    <w:rsid w:val="00A24284"/>
    <w:rsid w:val="00A24A3A"/>
    <w:rsid w:val="00A3031E"/>
    <w:rsid w:val="00A3089E"/>
    <w:rsid w:val="00A31BEF"/>
    <w:rsid w:val="00A31C80"/>
    <w:rsid w:val="00A31F9E"/>
    <w:rsid w:val="00A332C1"/>
    <w:rsid w:val="00A337C3"/>
    <w:rsid w:val="00A342FC"/>
    <w:rsid w:val="00A34AD8"/>
    <w:rsid w:val="00A35387"/>
    <w:rsid w:val="00A35E3C"/>
    <w:rsid w:val="00A37513"/>
    <w:rsid w:val="00A3762D"/>
    <w:rsid w:val="00A37AE2"/>
    <w:rsid w:val="00A41ECF"/>
    <w:rsid w:val="00A44CFF"/>
    <w:rsid w:val="00A451C1"/>
    <w:rsid w:val="00A4604F"/>
    <w:rsid w:val="00A465EB"/>
    <w:rsid w:val="00A46674"/>
    <w:rsid w:val="00A4713F"/>
    <w:rsid w:val="00A47E6B"/>
    <w:rsid w:val="00A500A7"/>
    <w:rsid w:val="00A50703"/>
    <w:rsid w:val="00A508DB"/>
    <w:rsid w:val="00A50E5A"/>
    <w:rsid w:val="00A5189E"/>
    <w:rsid w:val="00A54D7E"/>
    <w:rsid w:val="00A6234E"/>
    <w:rsid w:val="00A64786"/>
    <w:rsid w:val="00A676F4"/>
    <w:rsid w:val="00A67C34"/>
    <w:rsid w:val="00A7057E"/>
    <w:rsid w:val="00A7146D"/>
    <w:rsid w:val="00A72219"/>
    <w:rsid w:val="00A756A1"/>
    <w:rsid w:val="00A75EC0"/>
    <w:rsid w:val="00A80182"/>
    <w:rsid w:val="00A805FA"/>
    <w:rsid w:val="00A80922"/>
    <w:rsid w:val="00A8155C"/>
    <w:rsid w:val="00A81605"/>
    <w:rsid w:val="00A833EB"/>
    <w:rsid w:val="00A87985"/>
    <w:rsid w:val="00A87BE8"/>
    <w:rsid w:val="00A87F06"/>
    <w:rsid w:val="00A92255"/>
    <w:rsid w:val="00A92A0A"/>
    <w:rsid w:val="00A93032"/>
    <w:rsid w:val="00A96A58"/>
    <w:rsid w:val="00A97672"/>
    <w:rsid w:val="00A978C8"/>
    <w:rsid w:val="00AA004C"/>
    <w:rsid w:val="00AA1A6E"/>
    <w:rsid w:val="00AA2197"/>
    <w:rsid w:val="00AA2891"/>
    <w:rsid w:val="00AA3C38"/>
    <w:rsid w:val="00AA5FFC"/>
    <w:rsid w:val="00AA6494"/>
    <w:rsid w:val="00AA6846"/>
    <w:rsid w:val="00AA6B22"/>
    <w:rsid w:val="00AA6B9D"/>
    <w:rsid w:val="00AA7D89"/>
    <w:rsid w:val="00AA7EE1"/>
    <w:rsid w:val="00AA7FB0"/>
    <w:rsid w:val="00AB0467"/>
    <w:rsid w:val="00AB0545"/>
    <w:rsid w:val="00AB52B5"/>
    <w:rsid w:val="00AB609C"/>
    <w:rsid w:val="00AB6599"/>
    <w:rsid w:val="00AC18E8"/>
    <w:rsid w:val="00AC1955"/>
    <w:rsid w:val="00AC464B"/>
    <w:rsid w:val="00AC4F50"/>
    <w:rsid w:val="00AC7BB7"/>
    <w:rsid w:val="00AC7EB6"/>
    <w:rsid w:val="00AD31BF"/>
    <w:rsid w:val="00AD3437"/>
    <w:rsid w:val="00AD37A7"/>
    <w:rsid w:val="00AD40D6"/>
    <w:rsid w:val="00AD6FB7"/>
    <w:rsid w:val="00AD7C16"/>
    <w:rsid w:val="00AE0CFD"/>
    <w:rsid w:val="00AE0D94"/>
    <w:rsid w:val="00AE17F9"/>
    <w:rsid w:val="00AE276F"/>
    <w:rsid w:val="00AE4E85"/>
    <w:rsid w:val="00AE52BD"/>
    <w:rsid w:val="00AE6B59"/>
    <w:rsid w:val="00AE71D7"/>
    <w:rsid w:val="00AF09D0"/>
    <w:rsid w:val="00AF2DC8"/>
    <w:rsid w:val="00AF327D"/>
    <w:rsid w:val="00AF73BB"/>
    <w:rsid w:val="00AF7DB3"/>
    <w:rsid w:val="00B0069D"/>
    <w:rsid w:val="00B03346"/>
    <w:rsid w:val="00B03430"/>
    <w:rsid w:val="00B03724"/>
    <w:rsid w:val="00B03875"/>
    <w:rsid w:val="00B04833"/>
    <w:rsid w:val="00B05028"/>
    <w:rsid w:val="00B051DA"/>
    <w:rsid w:val="00B05271"/>
    <w:rsid w:val="00B06596"/>
    <w:rsid w:val="00B0686B"/>
    <w:rsid w:val="00B07EF6"/>
    <w:rsid w:val="00B113A0"/>
    <w:rsid w:val="00B11FC1"/>
    <w:rsid w:val="00B12C0F"/>
    <w:rsid w:val="00B14295"/>
    <w:rsid w:val="00B146CD"/>
    <w:rsid w:val="00B14FBF"/>
    <w:rsid w:val="00B15BD1"/>
    <w:rsid w:val="00B227E8"/>
    <w:rsid w:val="00B233B2"/>
    <w:rsid w:val="00B2532F"/>
    <w:rsid w:val="00B27501"/>
    <w:rsid w:val="00B27B01"/>
    <w:rsid w:val="00B33629"/>
    <w:rsid w:val="00B34AA6"/>
    <w:rsid w:val="00B34E2F"/>
    <w:rsid w:val="00B3525F"/>
    <w:rsid w:val="00B35424"/>
    <w:rsid w:val="00B36FA6"/>
    <w:rsid w:val="00B37EF0"/>
    <w:rsid w:val="00B40341"/>
    <w:rsid w:val="00B412A0"/>
    <w:rsid w:val="00B4161C"/>
    <w:rsid w:val="00B419A4"/>
    <w:rsid w:val="00B41F78"/>
    <w:rsid w:val="00B42A8F"/>
    <w:rsid w:val="00B4331F"/>
    <w:rsid w:val="00B4353F"/>
    <w:rsid w:val="00B43C9A"/>
    <w:rsid w:val="00B44E94"/>
    <w:rsid w:val="00B45237"/>
    <w:rsid w:val="00B4550E"/>
    <w:rsid w:val="00B45A6E"/>
    <w:rsid w:val="00B465B8"/>
    <w:rsid w:val="00B46DC2"/>
    <w:rsid w:val="00B478A1"/>
    <w:rsid w:val="00B514FB"/>
    <w:rsid w:val="00B53379"/>
    <w:rsid w:val="00B535A9"/>
    <w:rsid w:val="00B54922"/>
    <w:rsid w:val="00B549F8"/>
    <w:rsid w:val="00B577E3"/>
    <w:rsid w:val="00B57AF0"/>
    <w:rsid w:val="00B60743"/>
    <w:rsid w:val="00B62860"/>
    <w:rsid w:val="00B62C8F"/>
    <w:rsid w:val="00B64C83"/>
    <w:rsid w:val="00B64CD1"/>
    <w:rsid w:val="00B65DEB"/>
    <w:rsid w:val="00B660D4"/>
    <w:rsid w:val="00B67994"/>
    <w:rsid w:val="00B700A6"/>
    <w:rsid w:val="00B70A7D"/>
    <w:rsid w:val="00B70AB7"/>
    <w:rsid w:val="00B70DA3"/>
    <w:rsid w:val="00B7198E"/>
    <w:rsid w:val="00B721D3"/>
    <w:rsid w:val="00B72633"/>
    <w:rsid w:val="00B72781"/>
    <w:rsid w:val="00B7336F"/>
    <w:rsid w:val="00B73B46"/>
    <w:rsid w:val="00B73EE9"/>
    <w:rsid w:val="00B747B3"/>
    <w:rsid w:val="00B7486F"/>
    <w:rsid w:val="00B750BD"/>
    <w:rsid w:val="00B75181"/>
    <w:rsid w:val="00B75F08"/>
    <w:rsid w:val="00B7795A"/>
    <w:rsid w:val="00B802E8"/>
    <w:rsid w:val="00B815D1"/>
    <w:rsid w:val="00B81ECA"/>
    <w:rsid w:val="00B8240D"/>
    <w:rsid w:val="00B846C0"/>
    <w:rsid w:val="00B84BD9"/>
    <w:rsid w:val="00B869FC"/>
    <w:rsid w:val="00B87838"/>
    <w:rsid w:val="00B92920"/>
    <w:rsid w:val="00B92B54"/>
    <w:rsid w:val="00B9335F"/>
    <w:rsid w:val="00B93774"/>
    <w:rsid w:val="00B93E10"/>
    <w:rsid w:val="00B948E4"/>
    <w:rsid w:val="00B94A87"/>
    <w:rsid w:val="00B9610D"/>
    <w:rsid w:val="00B96E9A"/>
    <w:rsid w:val="00B970CE"/>
    <w:rsid w:val="00B97415"/>
    <w:rsid w:val="00BA0A26"/>
    <w:rsid w:val="00BA20CF"/>
    <w:rsid w:val="00BA2A59"/>
    <w:rsid w:val="00BA4852"/>
    <w:rsid w:val="00BA5D09"/>
    <w:rsid w:val="00BA67BC"/>
    <w:rsid w:val="00BB12D7"/>
    <w:rsid w:val="00BB3714"/>
    <w:rsid w:val="00BB3DDD"/>
    <w:rsid w:val="00BB40A3"/>
    <w:rsid w:val="00BB4642"/>
    <w:rsid w:val="00BB47BF"/>
    <w:rsid w:val="00BB6216"/>
    <w:rsid w:val="00BB67C0"/>
    <w:rsid w:val="00BB687C"/>
    <w:rsid w:val="00BB6DFF"/>
    <w:rsid w:val="00BB7171"/>
    <w:rsid w:val="00BB776D"/>
    <w:rsid w:val="00BB7B83"/>
    <w:rsid w:val="00BC07FB"/>
    <w:rsid w:val="00BC0EC2"/>
    <w:rsid w:val="00BC22BF"/>
    <w:rsid w:val="00BC41F6"/>
    <w:rsid w:val="00BC4BC6"/>
    <w:rsid w:val="00BC67FE"/>
    <w:rsid w:val="00BC79DD"/>
    <w:rsid w:val="00BD0048"/>
    <w:rsid w:val="00BD153B"/>
    <w:rsid w:val="00BD6E66"/>
    <w:rsid w:val="00BE035C"/>
    <w:rsid w:val="00BE0E20"/>
    <w:rsid w:val="00BE13FD"/>
    <w:rsid w:val="00BE1E3C"/>
    <w:rsid w:val="00BE22CC"/>
    <w:rsid w:val="00BE3B29"/>
    <w:rsid w:val="00BE6BBF"/>
    <w:rsid w:val="00BE6FEE"/>
    <w:rsid w:val="00BE7866"/>
    <w:rsid w:val="00BF09B6"/>
    <w:rsid w:val="00BF0FBC"/>
    <w:rsid w:val="00BF165D"/>
    <w:rsid w:val="00BF2662"/>
    <w:rsid w:val="00BF2EB4"/>
    <w:rsid w:val="00BF3619"/>
    <w:rsid w:val="00BF419A"/>
    <w:rsid w:val="00BF5D15"/>
    <w:rsid w:val="00BF622F"/>
    <w:rsid w:val="00BF6718"/>
    <w:rsid w:val="00BF7219"/>
    <w:rsid w:val="00BF786A"/>
    <w:rsid w:val="00C02A10"/>
    <w:rsid w:val="00C02A56"/>
    <w:rsid w:val="00C043DE"/>
    <w:rsid w:val="00C04883"/>
    <w:rsid w:val="00C05341"/>
    <w:rsid w:val="00C0658B"/>
    <w:rsid w:val="00C065BB"/>
    <w:rsid w:val="00C06E4B"/>
    <w:rsid w:val="00C11999"/>
    <w:rsid w:val="00C12C01"/>
    <w:rsid w:val="00C13193"/>
    <w:rsid w:val="00C13E65"/>
    <w:rsid w:val="00C1554B"/>
    <w:rsid w:val="00C15978"/>
    <w:rsid w:val="00C16B5B"/>
    <w:rsid w:val="00C17022"/>
    <w:rsid w:val="00C17F1B"/>
    <w:rsid w:val="00C20DAC"/>
    <w:rsid w:val="00C2150F"/>
    <w:rsid w:val="00C22397"/>
    <w:rsid w:val="00C24453"/>
    <w:rsid w:val="00C25DC7"/>
    <w:rsid w:val="00C264EA"/>
    <w:rsid w:val="00C27C96"/>
    <w:rsid w:val="00C302F8"/>
    <w:rsid w:val="00C318F1"/>
    <w:rsid w:val="00C31A1B"/>
    <w:rsid w:val="00C34339"/>
    <w:rsid w:val="00C347BC"/>
    <w:rsid w:val="00C34DD9"/>
    <w:rsid w:val="00C36E6A"/>
    <w:rsid w:val="00C372A7"/>
    <w:rsid w:val="00C37C10"/>
    <w:rsid w:val="00C4069E"/>
    <w:rsid w:val="00C40D40"/>
    <w:rsid w:val="00C40EDA"/>
    <w:rsid w:val="00C44EE4"/>
    <w:rsid w:val="00C45CB9"/>
    <w:rsid w:val="00C5047A"/>
    <w:rsid w:val="00C5094B"/>
    <w:rsid w:val="00C516B0"/>
    <w:rsid w:val="00C51EAF"/>
    <w:rsid w:val="00C52A2F"/>
    <w:rsid w:val="00C52F66"/>
    <w:rsid w:val="00C53C38"/>
    <w:rsid w:val="00C542EF"/>
    <w:rsid w:val="00C554A8"/>
    <w:rsid w:val="00C559C6"/>
    <w:rsid w:val="00C577B7"/>
    <w:rsid w:val="00C625E6"/>
    <w:rsid w:val="00C62B1D"/>
    <w:rsid w:val="00C63E71"/>
    <w:rsid w:val="00C65CD2"/>
    <w:rsid w:val="00C7010C"/>
    <w:rsid w:val="00C7263C"/>
    <w:rsid w:val="00C7274C"/>
    <w:rsid w:val="00C76715"/>
    <w:rsid w:val="00C77B90"/>
    <w:rsid w:val="00C82625"/>
    <w:rsid w:val="00C84478"/>
    <w:rsid w:val="00C861C2"/>
    <w:rsid w:val="00C871A1"/>
    <w:rsid w:val="00C8773B"/>
    <w:rsid w:val="00C90F1A"/>
    <w:rsid w:val="00C91F39"/>
    <w:rsid w:val="00C93564"/>
    <w:rsid w:val="00C96397"/>
    <w:rsid w:val="00C9713E"/>
    <w:rsid w:val="00C97FCC"/>
    <w:rsid w:val="00CA0014"/>
    <w:rsid w:val="00CA080B"/>
    <w:rsid w:val="00CA0D8C"/>
    <w:rsid w:val="00CA1BFE"/>
    <w:rsid w:val="00CA23A2"/>
    <w:rsid w:val="00CA416E"/>
    <w:rsid w:val="00CA4DC3"/>
    <w:rsid w:val="00CA59F7"/>
    <w:rsid w:val="00CB00CA"/>
    <w:rsid w:val="00CB0A4B"/>
    <w:rsid w:val="00CB1180"/>
    <w:rsid w:val="00CB149B"/>
    <w:rsid w:val="00CB34D5"/>
    <w:rsid w:val="00CB3CEC"/>
    <w:rsid w:val="00CB4D92"/>
    <w:rsid w:val="00CB5293"/>
    <w:rsid w:val="00CB5AA3"/>
    <w:rsid w:val="00CC0FB6"/>
    <w:rsid w:val="00CC10EA"/>
    <w:rsid w:val="00CC111C"/>
    <w:rsid w:val="00CC1DCE"/>
    <w:rsid w:val="00CC2ED8"/>
    <w:rsid w:val="00CC368B"/>
    <w:rsid w:val="00CC431A"/>
    <w:rsid w:val="00CC46E2"/>
    <w:rsid w:val="00CC5C7D"/>
    <w:rsid w:val="00CC66AA"/>
    <w:rsid w:val="00CD24C6"/>
    <w:rsid w:val="00CD323F"/>
    <w:rsid w:val="00CD3F6C"/>
    <w:rsid w:val="00CD53B6"/>
    <w:rsid w:val="00CD5DCD"/>
    <w:rsid w:val="00CD689D"/>
    <w:rsid w:val="00CD69FF"/>
    <w:rsid w:val="00CE1AE8"/>
    <w:rsid w:val="00CE3286"/>
    <w:rsid w:val="00CE3781"/>
    <w:rsid w:val="00CE493F"/>
    <w:rsid w:val="00CE5432"/>
    <w:rsid w:val="00CE5614"/>
    <w:rsid w:val="00CE603B"/>
    <w:rsid w:val="00CE6195"/>
    <w:rsid w:val="00CE66DF"/>
    <w:rsid w:val="00CE7F68"/>
    <w:rsid w:val="00CF0610"/>
    <w:rsid w:val="00CF097D"/>
    <w:rsid w:val="00CF1AC2"/>
    <w:rsid w:val="00CF1EDF"/>
    <w:rsid w:val="00CF4DFD"/>
    <w:rsid w:val="00CF75FC"/>
    <w:rsid w:val="00D03876"/>
    <w:rsid w:val="00D05EF8"/>
    <w:rsid w:val="00D1020F"/>
    <w:rsid w:val="00D118B8"/>
    <w:rsid w:val="00D13253"/>
    <w:rsid w:val="00D133D5"/>
    <w:rsid w:val="00D145C4"/>
    <w:rsid w:val="00D15231"/>
    <w:rsid w:val="00D16C52"/>
    <w:rsid w:val="00D22A07"/>
    <w:rsid w:val="00D22F33"/>
    <w:rsid w:val="00D234F2"/>
    <w:rsid w:val="00D23D43"/>
    <w:rsid w:val="00D251DF"/>
    <w:rsid w:val="00D275F5"/>
    <w:rsid w:val="00D3236F"/>
    <w:rsid w:val="00D326C9"/>
    <w:rsid w:val="00D3366A"/>
    <w:rsid w:val="00D357E7"/>
    <w:rsid w:val="00D36C8A"/>
    <w:rsid w:val="00D40B61"/>
    <w:rsid w:val="00D415C3"/>
    <w:rsid w:val="00D429EB"/>
    <w:rsid w:val="00D433C6"/>
    <w:rsid w:val="00D50DD5"/>
    <w:rsid w:val="00D50F79"/>
    <w:rsid w:val="00D52618"/>
    <w:rsid w:val="00D52CE3"/>
    <w:rsid w:val="00D52E86"/>
    <w:rsid w:val="00D551C7"/>
    <w:rsid w:val="00D56B82"/>
    <w:rsid w:val="00D57252"/>
    <w:rsid w:val="00D60649"/>
    <w:rsid w:val="00D6272A"/>
    <w:rsid w:val="00D637C9"/>
    <w:rsid w:val="00D639B2"/>
    <w:rsid w:val="00D65F2C"/>
    <w:rsid w:val="00D704CB"/>
    <w:rsid w:val="00D706CF"/>
    <w:rsid w:val="00D7125F"/>
    <w:rsid w:val="00D72501"/>
    <w:rsid w:val="00D72532"/>
    <w:rsid w:val="00D74125"/>
    <w:rsid w:val="00D75897"/>
    <w:rsid w:val="00D76757"/>
    <w:rsid w:val="00D76A21"/>
    <w:rsid w:val="00D80D6B"/>
    <w:rsid w:val="00D822B4"/>
    <w:rsid w:val="00D82CF3"/>
    <w:rsid w:val="00D86284"/>
    <w:rsid w:val="00D91363"/>
    <w:rsid w:val="00D9174C"/>
    <w:rsid w:val="00D92E3F"/>
    <w:rsid w:val="00D933B9"/>
    <w:rsid w:val="00D9473C"/>
    <w:rsid w:val="00D94F5F"/>
    <w:rsid w:val="00D9503E"/>
    <w:rsid w:val="00D96C30"/>
    <w:rsid w:val="00D96C5F"/>
    <w:rsid w:val="00D97131"/>
    <w:rsid w:val="00D97B21"/>
    <w:rsid w:val="00DA25C6"/>
    <w:rsid w:val="00DA39A6"/>
    <w:rsid w:val="00DA4215"/>
    <w:rsid w:val="00DA4916"/>
    <w:rsid w:val="00DA609F"/>
    <w:rsid w:val="00DA6823"/>
    <w:rsid w:val="00DA69D6"/>
    <w:rsid w:val="00DA7A0D"/>
    <w:rsid w:val="00DB0A47"/>
    <w:rsid w:val="00DB0DC1"/>
    <w:rsid w:val="00DB192E"/>
    <w:rsid w:val="00DB3203"/>
    <w:rsid w:val="00DB3642"/>
    <w:rsid w:val="00DB43C2"/>
    <w:rsid w:val="00DB4457"/>
    <w:rsid w:val="00DB4769"/>
    <w:rsid w:val="00DB4DF8"/>
    <w:rsid w:val="00DB5B51"/>
    <w:rsid w:val="00DB799A"/>
    <w:rsid w:val="00DB7D92"/>
    <w:rsid w:val="00DC0CF3"/>
    <w:rsid w:val="00DC1500"/>
    <w:rsid w:val="00DC265A"/>
    <w:rsid w:val="00DC267C"/>
    <w:rsid w:val="00DC291A"/>
    <w:rsid w:val="00DC2A9A"/>
    <w:rsid w:val="00DC3AF2"/>
    <w:rsid w:val="00DC4CD0"/>
    <w:rsid w:val="00DC6DBA"/>
    <w:rsid w:val="00DD07BF"/>
    <w:rsid w:val="00DD0C9E"/>
    <w:rsid w:val="00DD1407"/>
    <w:rsid w:val="00DD159D"/>
    <w:rsid w:val="00DD1815"/>
    <w:rsid w:val="00DD189D"/>
    <w:rsid w:val="00DD20E1"/>
    <w:rsid w:val="00DD2581"/>
    <w:rsid w:val="00DD2995"/>
    <w:rsid w:val="00DD336C"/>
    <w:rsid w:val="00DD3F4E"/>
    <w:rsid w:val="00DD5A4C"/>
    <w:rsid w:val="00DD6D21"/>
    <w:rsid w:val="00DD7F88"/>
    <w:rsid w:val="00DE00EA"/>
    <w:rsid w:val="00DE0B36"/>
    <w:rsid w:val="00DE1A19"/>
    <w:rsid w:val="00DE1C0F"/>
    <w:rsid w:val="00DE2540"/>
    <w:rsid w:val="00DE30E5"/>
    <w:rsid w:val="00DE50FA"/>
    <w:rsid w:val="00DE5C49"/>
    <w:rsid w:val="00DE5F4A"/>
    <w:rsid w:val="00DE67C5"/>
    <w:rsid w:val="00DE7C71"/>
    <w:rsid w:val="00DE7DAE"/>
    <w:rsid w:val="00DF342A"/>
    <w:rsid w:val="00DF4C1F"/>
    <w:rsid w:val="00DF5436"/>
    <w:rsid w:val="00DF6A44"/>
    <w:rsid w:val="00DF6BA6"/>
    <w:rsid w:val="00DF7D94"/>
    <w:rsid w:val="00DF7F75"/>
    <w:rsid w:val="00E01949"/>
    <w:rsid w:val="00E02E69"/>
    <w:rsid w:val="00E031C2"/>
    <w:rsid w:val="00E03BEA"/>
    <w:rsid w:val="00E048F6"/>
    <w:rsid w:val="00E04CD4"/>
    <w:rsid w:val="00E051F7"/>
    <w:rsid w:val="00E0616D"/>
    <w:rsid w:val="00E0744D"/>
    <w:rsid w:val="00E078D5"/>
    <w:rsid w:val="00E11F1E"/>
    <w:rsid w:val="00E129AB"/>
    <w:rsid w:val="00E12C42"/>
    <w:rsid w:val="00E12CBE"/>
    <w:rsid w:val="00E13E40"/>
    <w:rsid w:val="00E149EF"/>
    <w:rsid w:val="00E14F50"/>
    <w:rsid w:val="00E15373"/>
    <w:rsid w:val="00E16495"/>
    <w:rsid w:val="00E17A13"/>
    <w:rsid w:val="00E206BE"/>
    <w:rsid w:val="00E21E70"/>
    <w:rsid w:val="00E313F5"/>
    <w:rsid w:val="00E33ACD"/>
    <w:rsid w:val="00E35684"/>
    <w:rsid w:val="00E35C2C"/>
    <w:rsid w:val="00E36CB2"/>
    <w:rsid w:val="00E41410"/>
    <w:rsid w:val="00E437AB"/>
    <w:rsid w:val="00E43D24"/>
    <w:rsid w:val="00E4418E"/>
    <w:rsid w:val="00E4425E"/>
    <w:rsid w:val="00E45752"/>
    <w:rsid w:val="00E4614C"/>
    <w:rsid w:val="00E501D3"/>
    <w:rsid w:val="00E50244"/>
    <w:rsid w:val="00E51CE2"/>
    <w:rsid w:val="00E52644"/>
    <w:rsid w:val="00E531FB"/>
    <w:rsid w:val="00E53CF1"/>
    <w:rsid w:val="00E54B0E"/>
    <w:rsid w:val="00E54D38"/>
    <w:rsid w:val="00E55DDD"/>
    <w:rsid w:val="00E560C7"/>
    <w:rsid w:val="00E56522"/>
    <w:rsid w:val="00E57A67"/>
    <w:rsid w:val="00E60082"/>
    <w:rsid w:val="00E6034D"/>
    <w:rsid w:val="00E60CCC"/>
    <w:rsid w:val="00E611FC"/>
    <w:rsid w:val="00E613D7"/>
    <w:rsid w:val="00E615D5"/>
    <w:rsid w:val="00E61813"/>
    <w:rsid w:val="00E629E9"/>
    <w:rsid w:val="00E646E1"/>
    <w:rsid w:val="00E66060"/>
    <w:rsid w:val="00E709A0"/>
    <w:rsid w:val="00E710E8"/>
    <w:rsid w:val="00E71F54"/>
    <w:rsid w:val="00E72F39"/>
    <w:rsid w:val="00E74155"/>
    <w:rsid w:val="00E753BF"/>
    <w:rsid w:val="00E75470"/>
    <w:rsid w:val="00E76149"/>
    <w:rsid w:val="00E773C3"/>
    <w:rsid w:val="00E814DB"/>
    <w:rsid w:val="00E8232B"/>
    <w:rsid w:val="00E835D9"/>
    <w:rsid w:val="00E85136"/>
    <w:rsid w:val="00E85C02"/>
    <w:rsid w:val="00E85C77"/>
    <w:rsid w:val="00E86150"/>
    <w:rsid w:val="00E8760B"/>
    <w:rsid w:val="00E90187"/>
    <w:rsid w:val="00E90476"/>
    <w:rsid w:val="00E911C7"/>
    <w:rsid w:val="00E919A3"/>
    <w:rsid w:val="00E91EFE"/>
    <w:rsid w:val="00E93498"/>
    <w:rsid w:val="00E93E5F"/>
    <w:rsid w:val="00E94751"/>
    <w:rsid w:val="00E957E4"/>
    <w:rsid w:val="00E96163"/>
    <w:rsid w:val="00E96617"/>
    <w:rsid w:val="00EA1FF9"/>
    <w:rsid w:val="00EA29E8"/>
    <w:rsid w:val="00EA32AB"/>
    <w:rsid w:val="00EA4C45"/>
    <w:rsid w:val="00EA7515"/>
    <w:rsid w:val="00EB04DF"/>
    <w:rsid w:val="00EB0722"/>
    <w:rsid w:val="00EB0D07"/>
    <w:rsid w:val="00EB28BD"/>
    <w:rsid w:val="00EB2B1B"/>
    <w:rsid w:val="00EB405D"/>
    <w:rsid w:val="00EB5374"/>
    <w:rsid w:val="00EB54E7"/>
    <w:rsid w:val="00EB56BF"/>
    <w:rsid w:val="00EB71F0"/>
    <w:rsid w:val="00EC1B8F"/>
    <w:rsid w:val="00EC2BBA"/>
    <w:rsid w:val="00EC3D15"/>
    <w:rsid w:val="00EC4125"/>
    <w:rsid w:val="00EC4740"/>
    <w:rsid w:val="00EC543F"/>
    <w:rsid w:val="00ED05A3"/>
    <w:rsid w:val="00ED098A"/>
    <w:rsid w:val="00ED135B"/>
    <w:rsid w:val="00ED1504"/>
    <w:rsid w:val="00ED15C6"/>
    <w:rsid w:val="00ED2ADB"/>
    <w:rsid w:val="00ED38DE"/>
    <w:rsid w:val="00ED3912"/>
    <w:rsid w:val="00ED4C29"/>
    <w:rsid w:val="00ED4F2D"/>
    <w:rsid w:val="00ED5621"/>
    <w:rsid w:val="00ED5718"/>
    <w:rsid w:val="00ED640A"/>
    <w:rsid w:val="00ED6950"/>
    <w:rsid w:val="00ED7A37"/>
    <w:rsid w:val="00EE0508"/>
    <w:rsid w:val="00EE0ED8"/>
    <w:rsid w:val="00EE150A"/>
    <w:rsid w:val="00EE26D2"/>
    <w:rsid w:val="00EE4044"/>
    <w:rsid w:val="00EE6C81"/>
    <w:rsid w:val="00EE7BC4"/>
    <w:rsid w:val="00EF0721"/>
    <w:rsid w:val="00EF0C04"/>
    <w:rsid w:val="00EF147B"/>
    <w:rsid w:val="00EF2291"/>
    <w:rsid w:val="00EF2363"/>
    <w:rsid w:val="00EF2B4A"/>
    <w:rsid w:val="00EF2BFF"/>
    <w:rsid w:val="00EF2E8C"/>
    <w:rsid w:val="00EF2F26"/>
    <w:rsid w:val="00EF4970"/>
    <w:rsid w:val="00EF6B63"/>
    <w:rsid w:val="00EF7071"/>
    <w:rsid w:val="00EF74C7"/>
    <w:rsid w:val="00EF77A6"/>
    <w:rsid w:val="00EF7F58"/>
    <w:rsid w:val="00EF7FA0"/>
    <w:rsid w:val="00F00068"/>
    <w:rsid w:val="00F00654"/>
    <w:rsid w:val="00F01449"/>
    <w:rsid w:val="00F01AE2"/>
    <w:rsid w:val="00F024B6"/>
    <w:rsid w:val="00F02AA2"/>
    <w:rsid w:val="00F03366"/>
    <w:rsid w:val="00F036B9"/>
    <w:rsid w:val="00F03721"/>
    <w:rsid w:val="00F04204"/>
    <w:rsid w:val="00F07145"/>
    <w:rsid w:val="00F0759C"/>
    <w:rsid w:val="00F0762C"/>
    <w:rsid w:val="00F10145"/>
    <w:rsid w:val="00F10312"/>
    <w:rsid w:val="00F109CD"/>
    <w:rsid w:val="00F11714"/>
    <w:rsid w:val="00F11CB5"/>
    <w:rsid w:val="00F11F7C"/>
    <w:rsid w:val="00F12309"/>
    <w:rsid w:val="00F12757"/>
    <w:rsid w:val="00F12DC1"/>
    <w:rsid w:val="00F14419"/>
    <w:rsid w:val="00F14A86"/>
    <w:rsid w:val="00F14E41"/>
    <w:rsid w:val="00F15AF0"/>
    <w:rsid w:val="00F1672F"/>
    <w:rsid w:val="00F174E4"/>
    <w:rsid w:val="00F21602"/>
    <w:rsid w:val="00F225DB"/>
    <w:rsid w:val="00F233F3"/>
    <w:rsid w:val="00F24BAA"/>
    <w:rsid w:val="00F25AB2"/>
    <w:rsid w:val="00F25F9D"/>
    <w:rsid w:val="00F26790"/>
    <w:rsid w:val="00F26E78"/>
    <w:rsid w:val="00F27155"/>
    <w:rsid w:val="00F27EB9"/>
    <w:rsid w:val="00F31705"/>
    <w:rsid w:val="00F3197A"/>
    <w:rsid w:val="00F31F7B"/>
    <w:rsid w:val="00F31F9C"/>
    <w:rsid w:val="00F3213A"/>
    <w:rsid w:val="00F33BA0"/>
    <w:rsid w:val="00F33D3F"/>
    <w:rsid w:val="00F33DF2"/>
    <w:rsid w:val="00F35DE5"/>
    <w:rsid w:val="00F41758"/>
    <w:rsid w:val="00F41D96"/>
    <w:rsid w:val="00F425C1"/>
    <w:rsid w:val="00F430E0"/>
    <w:rsid w:val="00F4328D"/>
    <w:rsid w:val="00F447D8"/>
    <w:rsid w:val="00F44E10"/>
    <w:rsid w:val="00F4504C"/>
    <w:rsid w:val="00F45FC0"/>
    <w:rsid w:val="00F4635C"/>
    <w:rsid w:val="00F4642F"/>
    <w:rsid w:val="00F46878"/>
    <w:rsid w:val="00F47C0B"/>
    <w:rsid w:val="00F50A2E"/>
    <w:rsid w:val="00F50FB7"/>
    <w:rsid w:val="00F515F2"/>
    <w:rsid w:val="00F51794"/>
    <w:rsid w:val="00F52114"/>
    <w:rsid w:val="00F5236B"/>
    <w:rsid w:val="00F528C2"/>
    <w:rsid w:val="00F53BF6"/>
    <w:rsid w:val="00F53EB1"/>
    <w:rsid w:val="00F5494D"/>
    <w:rsid w:val="00F55146"/>
    <w:rsid w:val="00F551EC"/>
    <w:rsid w:val="00F56C43"/>
    <w:rsid w:val="00F571E8"/>
    <w:rsid w:val="00F60372"/>
    <w:rsid w:val="00F603DC"/>
    <w:rsid w:val="00F609A7"/>
    <w:rsid w:val="00F61F13"/>
    <w:rsid w:val="00F6278C"/>
    <w:rsid w:val="00F6288B"/>
    <w:rsid w:val="00F62B84"/>
    <w:rsid w:val="00F63983"/>
    <w:rsid w:val="00F64FAD"/>
    <w:rsid w:val="00F65B50"/>
    <w:rsid w:val="00F702A0"/>
    <w:rsid w:val="00F7044F"/>
    <w:rsid w:val="00F70974"/>
    <w:rsid w:val="00F71E2E"/>
    <w:rsid w:val="00F7313E"/>
    <w:rsid w:val="00F73906"/>
    <w:rsid w:val="00F751B4"/>
    <w:rsid w:val="00F801FC"/>
    <w:rsid w:val="00F813BD"/>
    <w:rsid w:val="00F8519A"/>
    <w:rsid w:val="00F8571B"/>
    <w:rsid w:val="00F8597F"/>
    <w:rsid w:val="00F85AAD"/>
    <w:rsid w:val="00F90EC8"/>
    <w:rsid w:val="00F90F91"/>
    <w:rsid w:val="00F9143B"/>
    <w:rsid w:val="00F91A62"/>
    <w:rsid w:val="00F9267F"/>
    <w:rsid w:val="00F94C78"/>
    <w:rsid w:val="00F96BDF"/>
    <w:rsid w:val="00F972EC"/>
    <w:rsid w:val="00F97343"/>
    <w:rsid w:val="00F9780F"/>
    <w:rsid w:val="00F97A88"/>
    <w:rsid w:val="00FA07C7"/>
    <w:rsid w:val="00FA0E0F"/>
    <w:rsid w:val="00FA1F1E"/>
    <w:rsid w:val="00FA21E0"/>
    <w:rsid w:val="00FA25E6"/>
    <w:rsid w:val="00FA33B5"/>
    <w:rsid w:val="00FA5B0F"/>
    <w:rsid w:val="00FA5E3C"/>
    <w:rsid w:val="00FA70B0"/>
    <w:rsid w:val="00FA7BEE"/>
    <w:rsid w:val="00FA7EE8"/>
    <w:rsid w:val="00FB0F41"/>
    <w:rsid w:val="00FB1387"/>
    <w:rsid w:val="00FB1AF4"/>
    <w:rsid w:val="00FB1FCB"/>
    <w:rsid w:val="00FB22B6"/>
    <w:rsid w:val="00FB2996"/>
    <w:rsid w:val="00FB2A99"/>
    <w:rsid w:val="00FB2C34"/>
    <w:rsid w:val="00FB313D"/>
    <w:rsid w:val="00FB338C"/>
    <w:rsid w:val="00FB364C"/>
    <w:rsid w:val="00FB504F"/>
    <w:rsid w:val="00FB5927"/>
    <w:rsid w:val="00FB5A3E"/>
    <w:rsid w:val="00FB67F3"/>
    <w:rsid w:val="00FC0A64"/>
    <w:rsid w:val="00FC1116"/>
    <w:rsid w:val="00FC3E06"/>
    <w:rsid w:val="00FC45CB"/>
    <w:rsid w:val="00FC4A3C"/>
    <w:rsid w:val="00FC4E2B"/>
    <w:rsid w:val="00FC57BF"/>
    <w:rsid w:val="00FC6BA5"/>
    <w:rsid w:val="00FC798A"/>
    <w:rsid w:val="00FC7EB3"/>
    <w:rsid w:val="00FD27C0"/>
    <w:rsid w:val="00FD2A9B"/>
    <w:rsid w:val="00FD3794"/>
    <w:rsid w:val="00FD41F6"/>
    <w:rsid w:val="00FD595F"/>
    <w:rsid w:val="00FD5DA7"/>
    <w:rsid w:val="00FD69FF"/>
    <w:rsid w:val="00FD7F1A"/>
    <w:rsid w:val="00FE055C"/>
    <w:rsid w:val="00FE146C"/>
    <w:rsid w:val="00FE1D32"/>
    <w:rsid w:val="00FE2DEB"/>
    <w:rsid w:val="00FE4F5F"/>
    <w:rsid w:val="00FE5428"/>
    <w:rsid w:val="00FE5BD2"/>
    <w:rsid w:val="00FE6C8C"/>
    <w:rsid w:val="00FE7075"/>
    <w:rsid w:val="00FE71D8"/>
    <w:rsid w:val="00FE7863"/>
    <w:rsid w:val="00FE78FD"/>
    <w:rsid w:val="00FE79F5"/>
    <w:rsid w:val="00FF19DE"/>
    <w:rsid w:val="00FF36FB"/>
    <w:rsid w:val="00FF42D0"/>
    <w:rsid w:val="00FF4DA7"/>
    <w:rsid w:val="00FF5AA8"/>
    <w:rsid w:val="00FF652E"/>
    <w:rsid w:val="00FF6CC9"/>
    <w:rsid w:val="00FF7BD3"/>
    <w:rsid w:val="00FF7E12"/>
    <w:rsid w:val="0645A33C"/>
    <w:rsid w:val="098BE210"/>
    <w:rsid w:val="0E4C288A"/>
    <w:rsid w:val="142459C8"/>
    <w:rsid w:val="151F1805"/>
    <w:rsid w:val="18A0D249"/>
    <w:rsid w:val="196DC649"/>
    <w:rsid w:val="1C715F69"/>
    <w:rsid w:val="29315E3A"/>
    <w:rsid w:val="2BA28515"/>
    <w:rsid w:val="2FABD6C8"/>
    <w:rsid w:val="313A76E6"/>
    <w:rsid w:val="342E4FA9"/>
    <w:rsid w:val="3866E3A1"/>
    <w:rsid w:val="3C7C2D6E"/>
    <w:rsid w:val="3D0C2852"/>
    <w:rsid w:val="3D8918BE"/>
    <w:rsid w:val="45FD80F9"/>
    <w:rsid w:val="4B0A92AA"/>
    <w:rsid w:val="4D8EFF4F"/>
    <w:rsid w:val="4EAC4A2E"/>
    <w:rsid w:val="52AD8C05"/>
    <w:rsid w:val="569527BB"/>
    <w:rsid w:val="59430D70"/>
    <w:rsid w:val="5AFAA27A"/>
    <w:rsid w:val="6212FF74"/>
    <w:rsid w:val="67374A84"/>
    <w:rsid w:val="67421E1C"/>
    <w:rsid w:val="696140A3"/>
    <w:rsid w:val="77BED5B5"/>
    <w:rsid w:val="7AB1F964"/>
    <w:rsid w:val="7E0E13A5"/>
    <w:rsid w:val="7F80FBF9"/>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7C81"/>
  <w15:chartTrackingRefBased/>
  <w15:docId w15:val="{28E203B7-A9FC-4A87-86C5-1C92C77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769"/>
    <w:pPr>
      <w:tabs>
        <w:tab w:val="center" w:pos="4680"/>
        <w:tab w:val="right" w:pos="9360"/>
      </w:tabs>
      <w:spacing w:after="0" w:line="240" w:lineRule="auto"/>
    </w:pPr>
  </w:style>
  <w:style w:type="character" w:customStyle="1" w:styleId="HeaderChar">
    <w:name w:val="Header Char"/>
    <w:basedOn w:val="DefaultParagraphFont"/>
    <w:link w:val="Header"/>
    <w:rsid w:val="00DB4769"/>
  </w:style>
  <w:style w:type="paragraph" w:styleId="Footer">
    <w:name w:val="footer"/>
    <w:basedOn w:val="Normal"/>
    <w:link w:val="FooterChar"/>
    <w:uiPriority w:val="99"/>
    <w:unhideWhenUsed/>
    <w:rsid w:val="00DB4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769"/>
  </w:style>
  <w:style w:type="table" w:styleId="TableGrid">
    <w:name w:val="Table Grid"/>
    <w:basedOn w:val="TableNormal"/>
    <w:uiPriority w:val="39"/>
    <w:rsid w:val="00AF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332"/>
    <w:pPr>
      <w:spacing w:after="0" w:line="240" w:lineRule="auto"/>
    </w:pPr>
  </w:style>
  <w:style w:type="character" w:styleId="LineNumber">
    <w:name w:val="line number"/>
    <w:basedOn w:val="DefaultParagraphFont"/>
    <w:uiPriority w:val="99"/>
    <w:semiHidden/>
    <w:unhideWhenUsed/>
    <w:rsid w:val="00B45A6E"/>
  </w:style>
  <w:style w:type="character" w:styleId="CommentReference">
    <w:name w:val="annotation reference"/>
    <w:basedOn w:val="DefaultParagraphFont"/>
    <w:unhideWhenUsed/>
    <w:rsid w:val="00157EA9"/>
    <w:rPr>
      <w:sz w:val="16"/>
      <w:szCs w:val="16"/>
    </w:rPr>
  </w:style>
  <w:style w:type="paragraph" w:styleId="CommentText">
    <w:name w:val="annotation text"/>
    <w:basedOn w:val="Normal"/>
    <w:link w:val="CommentTextChar"/>
    <w:unhideWhenUsed/>
    <w:rsid w:val="00157EA9"/>
    <w:pPr>
      <w:spacing w:line="240" w:lineRule="auto"/>
    </w:pPr>
    <w:rPr>
      <w:sz w:val="20"/>
      <w:szCs w:val="20"/>
    </w:rPr>
  </w:style>
  <w:style w:type="character" w:customStyle="1" w:styleId="CommentTextChar">
    <w:name w:val="Comment Text Char"/>
    <w:basedOn w:val="DefaultParagraphFont"/>
    <w:link w:val="CommentText"/>
    <w:uiPriority w:val="99"/>
    <w:rsid w:val="00157EA9"/>
    <w:rPr>
      <w:sz w:val="20"/>
      <w:szCs w:val="20"/>
    </w:rPr>
  </w:style>
  <w:style w:type="paragraph" w:styleId="CommentSubject">
    <w:name w:val="annotation subject"/>
    <w:basedOn w:val="CommentText"/>
    <w:next w:val="CommentText"/>
    <w:link w:val="CommentSubjectChar"/>
    <w:uiPriority w:val="99"/>
    <w:semiHidden/>
    <w:unhideWhenUsed/>
    <w:rsid w:val="00157EA9"/>
    <w:rPr>
      <w:b/>
      <w:bCs/>
    </w:rPr>
  </w:style>
  <w:style w:type="character" w:customStyle="1" w:styleId="CommentSubjectChar">
    <w:name w:val="Comment Subject Char"/>
    <w:basedOn w:val="CommentTextChar"/>
    <w:link w:val="CommentSubject"/>
    <w:uiPriority w:val="99"/>
    <w:semiHidden/>
    <w:rsid w:val="00157EA9"/>
    <w:rPr>
      <w:b/>
      <w:bCs/>
      <w:sz w:val="20"/>
      <w:szCs w:val="20"/>
    </w:rPr>
  </w:style>
  <w:style w:type="paragraph" w:styleId="BalloonText">
    <w:name w:val="Balloon Text"/>
    <w:basedOn w:val="Normal"/>
    <w:link w:val="BalloonTextChar"/>
    <w:uiPriority w:val="99"/>
    <w:semiHidden/>
    <w:unhideWhenUsed/>
    <w:rsid w:val="0015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A9"/>
    <w:rPr>
      <w:rFonts w:ascii="Segoe UI" w:hAnsi="Segoe UI" w:cs="Segoe UI"/>
      <w:sz w:val="18"/>
      <w:szCs w:val="18"/>
    </w:rPr>
  </w:style>
  <w:style w:type="paragraph" w:styleId="ListParagraph">
    <w:name w:val="List Paragraph"/>
    <w:aliases w:val="roel"/>
    <w:basedOn w:val="Normal"/>
    <w:link w:val="ListParagraphChar"/>
    <w:uiPriority w:val="72"/>
    <w:qFormat/>
    <w:rsid w:val="00092331"/>
    <w:pPr>
      <w:spacing w:after="0" w:line="240" w:lineRule="auto"/>
      <w:ind w:left="720"/>
      <w:contextualSpacing/>
    </w:pPr>
    <w:rPr>
      <w:rFonts w:ascii="Times New Roman" w:eastAsia="Times New Roman" w:hAnsi="Times New Roman" w:cs="Times New Roman"/>
      <w:sz w:val="24"/>
      <w:szCs w:val="20"/>
      <w:lang w:val="en-US"/>
    </w:rPr>
  </w:style>
  <w:style w:type="table" w:styleId="LightList">
    <w:name w:val="Light List"/>
    <w:basedOn w:val="TableNormal"/>
    <w:uiPriority w:val="61"/>
    <w:rsid w:val="00092331"/>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9B1A04"/>
    <w:rPr>
      <w:color w:val="808080"/>
    </w:rPr>
  </w:style>
  <w:style w:type="character" w:styleId="PageNumber">
    <w:name w:val="page number"/>
    <w:basedOn w:val="DefaultParagraphFont"/>
    <w:rsid w:val="005804AA"/>
  </w:style>
  <w:style w:type="paragraph" w:customStyle="1" w:styleId="Attention">
    <w:name w:val="Attention"/>
    <w:basedOn w:val="Normal"/>
    <w:uiPriority w:val="99"/>
    <w:rsid w:val="00430202"/>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72"/>
    <w:locked/>
    <w:rsid w:val="00272D78"/>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unhideWhenUsed/>
    <w:rsid w:val="00F9734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semiHidden/>
    <w:rsid w:val="00F9734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F97343"/>
    <w:rPr>
      <w:vertAlign w:val="superscript"/>
    </w:rPr>
  </w:style>
  <w:style w:type="paragraph" w:customStyle="1" w:styleId="Default">
    <w:name w:val="Default"/>
    <w:rsid w:val="009006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159D"/>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UnresolvedMention1">
    <w:name w:val="Unresolved Mention1"/>
    <w:basedOn w:val="DefaultParagraphFont"/>
    <w:uiPriority w:val="99"/>
    <w:unhideWhenUsed/>
    <w:rsid w:val="00E4614C"/>
    <w:rPr>
      <w:color w:val="605E5C"/>
      <w:shd w:val="clear" w:color="auto" w:fill="E1DFDD"/>
    </w:rPr>
  </w:style>
  <w:style w:type="character" w:customStyle="1" w:styleId="Mention1">
    <w:name w:val="Mention1"/>
    <w:basedOn w:val="DefaultParagraphFont"/>
    <w:uiPriority w:val="99"/>
    <w:unhideWhenUsed/>
    <w:rsid w:val="00E4614C"/>
    <w:rPr>
      <w:color w:val="2B579A"/>
      <w:shd w:val="clear" w:color="auto" w:fill="E1DFDD"/>
    </w:rPr>
  </w:style>
  <w:style w:type="paragraph" w:styleId="EndnoteText">
    <w:name w:val="endnote text"/>
    <w:basedOn w:val="Normal"/>
    <w:link w:val="EndnoteTextChar"/>
    <w:uiPriority w:val="99"/>
    <w:semiHidden/>
    <w:unhideWhenUsed/>
    <w:rsid w:val="00E46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614C"/>
    <w:rPr>
      <w:sz w:val="20"/>
      <w:szCs w:val="20"/>
    </w:rPr>
  </w:style>
  <w:style w:type="character" w:styleId="EndnoteReference">
    <w:name w:val="endnote reference"/>
    <w:basedOn w:val="DefaultParagraphFont"/>
    <w:uiPriority w:val="99"/>
    <w:semiHidden/>
    <w:unhideWhenUsed/>
    <w:rsid w:val="00E4614C"/>
    <w:rPr>
      <w:vertAlign w:val="superscript"/>
    </w:rPr>
  </w:style>
  <w:style w:type="character" w:customStyle="1" w:styleId="normaltextrun">
    <w:name w:val="normaltextrun"/>
    <w:basedOn w:val="DefaultParagraphFont"/>
    <w:rsid w:val="007820B8"/>
  </w:style>
  <w:style w:type="paragraph" w:customStyle="1" w:styleId="ColorfulList-Accent11">
    <w:name w:val="Colorful List - Accent 11"/>
    <w:basedOn w:val="Normal"/>
    <w:uiPriority w:val="34"/>
    <w:qFormat/>
    <w:rsid w:val="0024358E"/>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7493">
      <w:bodyDiv w:val="1"/>
      <w:marLeft w:val="0"/>
      <w:marRight w:val="0"/>
      <w:marTop w:val="0"/>
      <w:marBottom w:val="0"/>
      <w:divBdr>
        <w:top w:val="none" w:sz="0" w:space="0" w:color="auto"/>
        <w:left w:val="none" w:sz="0" w:space="0" w:color="auto"/>
        <w:bottom w:val="none" w:sz="0" w:space="0" w:color="auto"/>
        <w:right w:val="none" w:sz="0" w:space="0" w:color="auto"/>
      </w:divBdr>
      <w:divsChild>
        <w:div w:id="1181510595">
          <w:marLeft w:val="0"/>
          <w:marRight w:val="0"/>
          <w:marTop w:val="0"/>
          <w:marBottom w:val="0"/>
          <w:divBdr>
            <w:top w:val="none" w:sz="0" w:space="0" w:color="auto"/>
            <w:left w:val="none" w:sz="0" w:space="0" w:color="auto"/>
            <w:bottom w:val="none" w:sz="0" w:space="0" w:color="auto"/>
            <w:right w:val="none" w:sz="0" w:space="0" w:color="auto"/>
          </w:divBdr>
        </w:div>
      </w:divsChild>
    </w:div>
    <w:div w:id="1064186305">
      <w:bodyDiv w:val="1"/>
      <w:marLeft w:val="0"/>
      <w:marRight w:val="0"/>
      <w:marTop w:val="0"/>
      <w:marBottom w:val="0"/>
      <w:divBdr>
        <w:top w:val="none" w:sz="0" w:space="0" w:color="auto"/>
        <w:left w:val="none" w:sz="0" w:space="0" w:color="auto"/>
        <w:bottom w:val="none" w:sz="0" w:space="0" w:color="auto"/>
        <w:right w:val="none" w:sz="0" w:space="0" w:color="auto"/>
      </w:divBdr>
    </w:div>
    <w:div w:id="1088621848">
      <w:bodyDiv w:val="1"/>
      <w:marLeft w:val="0"/>
      <w:marRight w:val="0"/>
      <w:marTop w:val="0"/>
      <w:marBottom w:val="0"/>
      <w:divBdr>
        <w:top w:val="none" w:sz="0" w:space="0" w:color="auto"/>
        <w:left w:val="none" w:sz="0" w:space="0" w:color="auto"/>
        <w:bottom w:val="none" w:sz="0" w:space="0" w:color="auto"/>
        <w:right w:val="none" w:sz="0" w:space="0" w:color="auto"/>
      </w:divBdr>
      <w:divsChild>
        <w:div w:id="1713799054">
          <w:marLeft w:val="446"/>
          <w:marRight w:val="0"/>
          <w:marTop w:val="0"/>
          <w:marBottom w:val="0"/>
          <w:divBdr>
            <w:top w:val="none" w:sz="0" w:space="0" w:color="auto"/>
            <w:left w:val="none" w:sz="0" w:space="0" w:color="auto"/>
            <w:bottom w:val="none" w:sz="0" w:space="0" w:color="auto"/>
            <w:right w:val="none" w:sz="0" w:space="0" w:color="auto"/>
          </w:divBdr>
        </w:div>
        <w:div w:id="2022704613">
          <w:marLeft w:val="446"/>
          <w:marRight w:val="0"/>
          <w:marTop w:val="0"/>
          <w:marBottom w:val="0"/>
          <w:divBdr>
            <w:top w:val="none" w:sz="0" w:space="0" w:color="auto"/>
            <w:left w:val="none" w:sz="0" w:space="0" w:color="auto"/>
            <w:bottom w:val="none" w:sz="0" w:space="0" w:color="auto"/>
            <w:right w:val="none" w:sz="0" w:space="0" w:color="auto"/>
          </w:divBdr>
        </w:div>
      </w:divsChild>
    </w:div>
    <w:div w:id="1160461568">
      <w:bodyDiv w:val="1"/>
      <w:marLeft w:val="0"/>
      <w:marRight w:val="0"/>
      <w:marTop w:val="0"/>
      <w:marBottom w:val="0"/>
      <w:divBdr>
        <w:top w:val="none" w:sz="0" w:space="0" w:color="auto"/>
        <w:left w:val="none" w:sz="0" w:space="0" w:color="auto"/>
        <w:bottom w:val="none" w:sz="0" w:space="0" w:color="auto"/>
        <w:right w:val="none" w:sz="0" w:space="0" w:color="auto"/>
      </w:divBdr>
    </w:div>
    <w:div w:id="1422875535">
      <w:bodyDiv w:val="1"/>
      <w:marLeft w:val="0"/>
      <w:marRight w:val="0"/>
      <w:marTop w:val="0"/>
      <w:marBottom w:val="0"/>
      <w:divBdr>
        <w:top w:val="none" w:sz="0" w:space="0" w:color="auto"/>
        <w:left w:val="none" w:sz="0" w:space="0" w:color="auto"/>
        <w:bottom w:val="none" w:sz="0" w:space="0" w:color="auto"/>
        <w:right w:val="none" w:sz="0" w:space="0" w:color="auto"/>
      </w:divBdr>
      <w:divsChild>
        <w:div w:id="668827582">
          <w:marLeft w:val="0"/>
          <w:marRight w:val="0"/>
          <w:marTop w:val="0"/>
          <w:marBottom w:val="0"/>
          <w:divBdr>
            <w:top w:val="none" w:sz="0" w:space="0" w:color="auto"/>
            <w:left w:val="none" w:sz="0" w:space="0" w:color="auto"/>
            <w:bottom w:val="none" w:sz="0" w:space="0" w:color="auto"/>
            <w:right w:val="none" w:sz="0" w:space="0" w:color="auto"/>
          </w:divBdr>
        </w:div>
      </w:divsChild>
    </w:div>
    <w:div w:id="1602646481">
      <w:bodyDiv w:val="1"/>
      <w:marLeft w:val="0"/>
      <w:marRight w:val="0"/>
      <w:marTop w:val="0"/>
      <w:marBottom w:val="0"/>
      <w:divBdr>
        <w:top w:val="none" w:sz="0" w:space="0" w:color="auto"/>
        <w:left w:val="none" w:sz="0" w:space="0" w:color="auto"/>
        <w:bottom w:val="none" w:sz="0" w:space="0" w:color="auto"/>
        <w:right w:val="none" w:sz="0" w:space="0" w:color="auto"/>
      </w:divBdr>
    </w:div>
    <w:div w:id="1762487616">
      <w:bodyDiv w:val="1"/>
      <w:marLeft w:val="0"/>
      <w:marRight w:val="0"/>
      <w:marTop w:val="0"/>
      <w:marBottom w:val="0"/>
      <w:divBdr>
        <w:top w:val="none" w:sz="0" w:space="0" w:color="auto"/>
        <w:left w:val="none" w:sz="0" w:space="0" w:color="auto"/>
        <w:bottom w:val="none" w:sz="0" w:space="0" w:color="auto"/>
        <w:right w:val="none" w:sz="0" w:space="0" w:color="auto"/>
      </w:divBdr>
    </w:div>
    <w:div w:id="1914780327">
      <w:bodyDiv w:val="1"/>
      <w:marLeft w:val="0"/>
      <w:marRight w:val="0"/>
      <w:marTop w:val="0"/>
      <w:marBottom w:val="0"/>
      <w:divBdr>
        <w:top w:val="none" w:sz="0" w:space="0" w:color="auto"/>
        <w:left w:val="none" w:sz="0" w:space="0" w:color="auto"/>
        <w:bottom w:val="none" w:sz="0" w:space="0" w:color="auto"/>
        <w:right w:val="none" w:sz="0" w:space="0" w:color="auto"/>
      </w:divBdr>
    </w:div>
    <w:div w:id="20356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9ABAB5EB5BC54EAF45B532F5EE5D9B" ma:contentTypeVersion="12" ma:contentTypeDescription="Create a new document." ma:contentTypeScope="" ma:versionID="603aa4396fc54c6e22e3e6fdfda22f10">
  <xsd:schema xmlns:xsd="http://www.w3.org/2001/XMLSchema" xmlns:xs="http://www.w3.org/2001/XMLSchema" xmlns:p="http://schemas.microsoft.com/office/2006/metadata/properties" xmlns:ns2="315e7631-a71a-4409-8903-da507b069eba" xmlns:ns3="98e82c58-eab8-4b82-a6c4-69e75b5ac8eb" targetNamespace="http://schemas.microsoft.com/office/2006/metadata/properties" ma:root="true" ma:fieldsID="9c386d3d196967f6a2be12bf526cac32" ns2:_="" ns3:_="">
    <xsd:import namespace="315e7631-a71a-4409-8903-da507b069eba"/>
    <xsd:import namespace="98e82c58-eab8-4b82-a6c4-69e75b5ac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7631-a71a-4409-8903-da507b06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e82c58-eab8-4b82-a6c4-69e75b5ac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E732A-0E7F-48F8-B1D5-B6B4B96753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5D6D5-19B6-4F22-A426-5F004635243F}">
  <ds:schemaRefs>
    <ds:schemaRef ds:uri="http://schemas.openxmlformats.org/officeDocument/2006/bibliography"/>
  </ds:schemaRefs>
</ds:datastoreItem>
</file>

<file path=customXml/itemProps3.xml><?xml version="1.0" encoding="utf-8"?>
<ds:datastoreItem xmlns:ds="http://schemas.openxmlformats.org/officeDocument/2006/customXml" ds:itemID="{461F3A08-E83B-443A-B217-9064BB56EC71}">
  <ds:schemaRefs>
    <ds:schemaRef ds:uri="http://schemas.microsoft.com/sharepoint/v3/contenttype/forms"/>
  </ds:schemaRefs>
</ds:datastoreItem>
</file>

<file path=customXml/itemProps4.xml><?xml version="1.0" encoding="utf-8"?>
<ds:datastoreItem xmlns:ds="http://schemas.openxmlformats.org/officeDocument/2006/customXml" ds:itemID="{185914E0-575F-4D48-9E57-CFD8C780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7631-a71a-4409-8903-da507b069eba"/>
    <ds:schemaRef ds:uri="98e82c58-eab8-4b82-a6c4-69e75b5a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Rhlee B. Amojilar</dc:creator>
  <cp:keywords/>
  <dc:description/>
  <cp:lastModifiedBy>Mari Josephine C. Enriquez</cp:lastModifiedBy>
  <cp:revision>6</cp:revision>
  <cp:lastPrinted>2020-07-14T09:22:00Z</cp:lastPrinted>
  <dcterms:created xsi:type="dcterms:W3CDTF">2022-02-17T23:31:00Z</dcterms:created>
  <dcterms:modified xsi:type="dcterms:W3CDTF">2022-02-23T01:08:00Z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0x010100BF9ABAB5EB5BC54EAF45B532F5EE5D9B</vt:lpwstr>
  </property>
</Properties>
</file>