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530"/>
        <w:tblW w:w="4999"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66"/>
        <w:gridCol w:w="1231"/>
        <w:gridCol w:w="2791"/>
        <w:gridCol w:w="2540"/>
        <w:gridCol w:w="2465"/>
        <w:gridCol w:w="2926"/>
        <w:gridCol w:w="2409"/>
        <w:gridCol w:w="2978"/>
      </w:tblGrid>
      <w:tr w:rsidR="00711E4F" w:rsidRPr="008E4AE0" w14:paraId="2D67993D" w14:textId="1B54BD36" w:rsidTr="00056DAD">
        <w:trPr>
          <w:trHeight w:val="409"/>
          <w:tblHeader/>
        </w:trPr>
        <w:tc>
          <w:tcPr>
            <w:tcW w:w="5000" w:type="pct"/>
            <w:gridSpan w:val="8"/>
            <w:shd w:val="clear" w:color="auto" w:fill="FAE2D5" w:themeFill="accent2" w:themeFillTint="33"/>
            <w:vAlign w:val="center"/>
          </w:tcPr>
          <w:p w14:paraId="1CEB8CF9" w14:textId="2C7C94F9" w:rsidR="00711E4F" w:rsidRDefault="00711E4F" w:rsidP="001949DF">
            <w:pPr>
              <w:spacing w:after="0"/>
              <w:jc w:val="center"/>
              <w:rPr>
                <w:rFonts w:ascii="Arial" w:hAnsi="Arial"/>
                <w:b/>
                <w:bCs/>
                <w:sz w:val="20"/>
                <w:szCs w:val="20"/>
              </w:rPr>
            </w:pPr>
            <w:bookmarkStart w:id="0" w:name="_Hlk160619798"/>
            <w:r>
              <w:rPr>
                <w:rFonts w:ascii="Arial" w:hAnsi="Arial"/>
                <w:b/>
                <w:bCs/>
                <w:sz w:val="20"/>
                <w:szCs w:val="20"/>
              </w:rPr>
              <w:t>WESM Rules</w:t>
            </w:r>
          </w:p>
        </w:tc>
      </w:tr>
      <w:tr w:rsidR="00056DAD" w:rsidRPr="008E4AE0" w14:paraId="0D7CF273" w14:textId="138BE375" w:rsidTr="00056DAD">
        <w:trPr>
          <w:trHeight w:val="409"/>
          <w:tblHeader/>
        </w:trPr>
        <w:tc>
          <w:tcPr>
            <w:tcW w:w="365" w:type="pct"/>
            <w:shd w:val="clear" w:color="auto" w:fill="FAE2D5" w:themeFill="accent2" w:themeFillTint="33"/>
            <w:vAlign w:val="center"/>
            <w:hideMark/>
          </w:tcPr>
          <w:p w14:paraId="7A6E72DA" w14:textId="77777777" w:rsidR="00711E4F" w:rsidRPr="008E4AE0" w:rsidRDefault="00711E4F" w:rsidP="00711E4F">
            <w:pPr>
              <w:spacing w:after="0"/>
              <w:jc w:val="center"/>
              <w:rPr>
                <w:rFonts w:ascii="Arial" w:hAnsi="Arial"/>
                <w:b/>
                <w:bCs/>
                <w:sz w:val="20"/>
                <w:szCs w:val="20"/>
              </w:rPr>
            </w:pPr>
            <w:r w:rsidRPr="008E4AE0">
              <w:rPr>
                <w:rFonts w:ascii="Arial" w:hAnsi="Arial"/>
                <w:b/>
                <w:bCs/>
                <w:sz w:val="20"/>
                <w:szCs w:val="20"/>
              </w:rPr>
              <w:t>Title</w:t>
            </w:r>
          </w:p>
        </w:tc>
        <w:tc>
          <w:tcPr>
            <w:tcW w:w="329" w:type="pct"/>
            <w:shd w:val="clear" w:color="auto" w:fill="FAE2D5" w:themeFill="accent2" w:themeFillTint="33"/>
            <w:vAlign w:val="center"/>
            <w:hideMark/>
          </w:tcPr>
          <w:p w14:paraId="7A391026" w14:textId="77777777" w:rsidR="00711E4F" w:rsidRPr="008E4AE0" w:rsidRDefault="00711E4F" w:rsidP="00711E4F">
            <w:pPr>
              <w:spacing w:after="0"/>
              <w:jc w:val="center"/>
              <w:rPr>
                <w:rFonts w:ascii="Arial" w:hAnsi="Arial"/>
                <w:b/>
                <w:bCs/>
                <w:sz w:val="20"/>
                <w:szCs w:val="20"/>
              </w:rPr>
            </w:pPr>
            <w:r w:rsidRPr="008E4AE0">
              <w:rPr>
                <w:rFonts w:ascii="Arial" w:hAnsi="Arial"/>
                <w:b/>
                <w:bCs/>
                <w:sz w:val="20"/>
                <w:szCs w:val="20"/>
              </w:rPr>
              <w:t>Clause</w:t>
            </w:r>
          </w:p>
        </w:tc>
        <w:tc>
          <w:tcPr>
            <w:tcW w:w="746" w:type="pct"/>
            <w:shd w:val="clear" w:color="auto" w:fill="FAE2D5" w:themeFill="accent2" w:themeFillTint="33"/>
            <w:vAlign w:val="center"/>
            <w:hideMark/>
          </w:tcPr>
          <w:p w14:paraId="7A2D84DA" w14:textId="77777777" w:rsidR="00711E4F" w:rsidRPr="008E4AE0" w:rsidRDefault="00711E4F" w:rsidP="00711E4F">
            <w:pPr>
              <w:spacing w:after="0"/>
              <w:jc w:val="center"/>
              <w:rPr>
                <w:rFonts w:ascii="Arial" w:hAnsi="Arial"/>
                <w:b/>
                <w:bCs/>
                <w:sz w:val="20"/>
                <w:szCs w:val="20"/>
              </w:rPr>
            </w:pPr>
            <w:r w:rsidRPr="008E4AE0">
              <w:rPr>
                <w:rFonts w:ascii="Arial" w:hAnsi="Arial"/>
                <w:b/>
                <w:bCs/>
                <w:sz w:val="20"/>
                <w:szCs w:val="20"/>
              </w:rPr>
              <w:t>Original Provision</w:t>
            </w:r>
          </w:p>
          <w:p w14:paraId="3F4E938F" w14:textId="77777777" w:rsidR="00711E4F" w:rsidRPr="008E4AE0" w:rsidRDefault="00711E4F" w:rsidP="00711E4F">
            <w:pPr>
              <w:spacing w:after="0"/>
              <w:jc w:val="center"/>
              <w:rPr>
                <w:rFonts w:ascii="Arial" w:hAnsi="Arial"/>
                <w:b/>
                <w:bCs/>
                <w:sz w:val="20"/>
                <w:szCs w:val="20"/>
              </w:rPr>
            </w:pPr>
          </w:p>
        </w:tc>
        <w:tc>
          <w:tcPr>
            <w:tcW w:w="679" w:type="pct"/>
            <w:shd w:val="clear" w:color="auto" w:fill="FAE2D5" w:themeFill="accent2" w:themeFillTint="33"/>
            <w:vAlign w:val="center"/>
          </w:tcPr>
          <w:p w14:paraId="447FB23C" w14:textId="77777777" w:rsidR="00711E4F" w:rsidRPr="008E4AE0" w:rsidRDefault="00711E4F" w:rsidP="00711E4F">
            <w:pPr>
              <w:spacing w:after="0"/>
              <w:jc w:val="center"/>
              <w:rPr>
                <w:rFonts w:ascii="Arial" w:hAnsi="Arial"/>
                <w:b/>
                <w:bCs/>
                <w:sz w:val="20"/>
                <w:szCs w:val="20"/>
              </w:rPr>
            </w:pPr>
            <w:r w:rsidRPr="008E4AE0">
              <w:rPr>
                <w:rFonts w:ascii="Arial" w:hAnsi="Arial"/>
                <w:b/>
                <w:bCs/>
                <w:sz w:val="20"/>
                <w:szCs w:val="20"/>
              </w:rPr>
              <w:t>Proposed Amendment</w:t>
            </w:r>
          </w:p>
        </w:tc>
        <w:tc>
          <w:tcPr>
            <w:tcW w:w="659" w:type="pct"/>
            <w:shd w:val="clear" w:color="auto" w:fill="FAE2D5" w:themeFill="accent2" w:themeFillTint="33"/>
            <w:vAlign w:val="center"/>
            <w:hideMark/>
          </w:tcPr>
          <w:p w14:paraId="71E5871A" w14:textId="0C085CA2" w:rsidR="00711E4F" w:rsidRPr="008E4AE0" w:rsidRDefault="00B932BD" w:rsidP="00711E4F">
            <w:pPr>
              <w:spacing w:after="0"/>
              <w:jc w:val="center"/>
              <w:rPr>
                <w:rFonts w:ascii="Arial" w:hAnsi="Arial"/>
                <w:b/>
                <w:bCs/>
                <w:sz w:val="20"/>
                <w:szCs w:val="20"/>
              </w:rPr>
            </w:pPr>
            <w:r w:rsidRPr="008E4AE0">
              <w:rPr>
                <w:rFonts w:ascii="Arial" w:hAnsi="Arial"/>
                <w:b/>
                <w:bCs/>
                <w:sz w:val="20"/>
                <w:szCs w:val="20"/>
              </w:rPr>
              <w:t>Rationale</w:t>
            </w:r>
          </w:p>
        </w:tc>
        <w:tc>
          <w:tcPr>
            <w:tcW w:w="782" w:type="pct"/>
            <w:shd w:val="clear" w:color="auto" w:fill="FAE2D5" w:themeFill="accent2" w:themeFillTint="33"/>
            <w:vAlign w:val="center"/>
          </w:tcPr>
          <w:p w14:paraId="4251A5A8" w14:textId="0AD51FD3" w:rsidR="00711E4F" w:rsidRPr="001B0F92" w:rsidRDefault="00711E4F" w:rsidP="00711E4F">
            <w:pPr>
              <w:spacing w:after="0" w:line="276" w:lineRule="auto"/>
              <w:jc w:val="center"/>
              <w:rPr>
                <w:rFonts w:ascii="Arial" w:hAnsi="Arial"/>
                <w:b/>
                <w:bCs/>
                <w:sz w:val="20"/>
                <w:szCs w:val="20"/>
              </w:rPr>
            </w:pPr>
            <w:r w:rsidRPr="001B0F92">
              <w:rPr>
                <w:rFonts w:ascii="Arial" w:hAnsi="Arial"/>
                <w:b/>
                <w:bCs/>
                <w:sz w:val="20"/>
                <w:szCs w:val="20"/>
              </w:rPr>
              <w:t xml:space="preserve">Stakeholders </w:t>
            </w:r>
            <w:r w:rsidRPr="001B0F92">
              <w:rPr>
                <w:rFonts w:ascii="Arial" w:hAnsi="Arial"/>
                <w:b/>
                <w:bCs/>
                <w:sz w:val="20"/>
                <w:szCs w:val="20"/>
              </w:rPr>
              <w:t>Comments/</w:t>
            </w:r>
          </w:p>
          <w:p w14:paraId="735C716A" w14:textId="514CE3B7" w:rsidR="00711E4F" w:rsidRPr="001B0F92" w:rsidRDefault="00711E4F" w:rsidP="00711E4F">
            <w:pPr>
              <w:spacing w:after="0"/>
              <w:jc w:val="center"/>
              <w:rPr>
                <w:rFonts w:ascii="Arial" w:hAnsi="Arial"/>
                <w:b/>
                <w:bCs/>
                <w:sz w:val="20"/>
                <w:szCs w:val="20"/>
              </w:rPr>
            </w:pPr>
            <w:r w:rsidRPr="001B0F92">
              <w:rPr>
                <w:rFonts w:ascii="Arial" w:hAnsi="Arial"/>
                <w:b/>
                <w:bCs/>
                <w:sz w:val="20"/>
                <w:szCs w:val="20"/>
              </w:rPr>
              <w:t>Proposed Revision</w:t>
            </w:r>
          </w:p>
        </w:tc>
        <w:tc>
          <w:tcPr>
            <w:tcW w:w="644" w:type="pct"/>
            <w:shd w:val="clear" w:color="auto" w:fill="FAE2D5" w:themeFill="accent2" w:themeFillTint="33"/>
            <w:vAlign w:val="center"/>
          </w:tcPr>
          <w:p w14:paraId="72080FA2" w14:textId="232AE156" w:rsidR="00711E4F" w:rsidRPr="001B0F92" w:rsidRDefault="00711E4F" w:rsidP="00711E4F">
            <w:pPr>
              <w:spacing w:after="0" w:line="276" w:lineRule="auto"/>
              <w:jc w:val="center"/>
              <w:rPr>
                <w:rFonts w:ascii="Arial" w:hAnsi="Arial"/>
                <w:b/>
                <w:bCs/>
                <w:sz w:val="20"/>
                <w:szCs w:val="20"/>
              </w:rPr>
            </w:pPr>
            <w:r w:rsidRPr="001B0F92">
              <w:rPr>
                <w:rFonts w:ascii="Arial" w:hAnsi="Arial"/>
                <w:b/>
                <w:bCs/>
                <w:sz w:val="20"/>
                <w:szCs w:val="20"/>
              </w:rPr>
              <w:t>Rationale</w:t>
            </w:r>
          </w:p>
        </w:tc>
        <w:tc>
          <w:tcPr>
            <w:tcW w:w="795" w:type="pct"/>
            <w:shd w:val="clear" w:color="auto" w:fill="FAE2D5" w:themeFill="accent2" w:themeFillTint="33"/>
            <w:vAlign w:val="center"/>
          </w:tcPr>
          <w:p w14:paraId="78A1BF6A" w14:textId="7D29DFEB" w:rsidR="00711E4F" w:rsidRPr="001B0F92" w:rsidRDefault="00711E4F" w:rsidP="00711E4F">
            <w:pPr>
              <w:spacing w:after="0" w:line="276" w:lineRule="auto"/>
              <w:jc w:val="center"/>
              <w:rPr>
                <w:rFonts w:ascii="Arial" w:hAnsi="Arial"/>
                <w:b/>
                <w:bCs/>
                <w:sz w:val="20"/>
                <w:szCs w:val="20"/>
              </w:rPr>
            </w:pPr>
            <w:r w:rsidRPr="001B0F92">
              <w:rPr>
                <w:rFonts w:ascii="Arial" w:hAnsi="Arial"/>
                <w:b/>
                <w:bCs/>
                <w:sz w:val="20"/>
                <w:szCs w:val="20"/>
              </w:rPr>
              <w:t>DOE Comments</w:t>
            </w:r>
          </w:p>
        </w:tc>
      </w:tr>
      <w:tr w:rsidR="00056DAD" w:rsidRPr="008E4AE0" w14:paraId="71003255" w14:textId="70394362" w:rsidTr="00056DAD">
        <w:trPr>
          <w:trHeight w:val="1740"/>
        </w:trPr>
        <w:tc>
          <w:tcPr>
            <w:tcW w:w="365" w:type="pct"/>
          </w:tcPr>
          <w:p w14:paraId="0D6DDEF3" w14:textId="77777777" w:rsidR="00711E4F" w:rsidRPr="001B0F92" w:rsidRDefault="00711E4F" w:rsidP="001949DF">
            <w:pPr>
              <w:rPr>
                <w:rFonts w:ascii="Arial" w:hAnsi="Arial"/>
                <w:b/>
                <w:bCs/>
                <w:sz w:val="20"/>
                <w:szCs w:val="20"/>
              </w:rPr>
            </w:pPr>
            <w:r w:rsidRPr="001B0F92">
              <w:rPr>
                <w:rFonts w:ascii="Arial" w:hAnsi="Arial"/>
                <w:b/>
                <w:bCs/>
                <w:sz w:val="20"/>
                <w:szCs w:val="20"/>
              </w:rPr>
              <w:t>Submission of Bilateral Contract Data for Energy</w:t>
            </w:r>
          </w:p>
        </w:tc>
        <w:tc>
          <w:tcPr>
            <w:tcW w:w="329" w:type="pct"/>
          </w:tcPr>
          <w:p w14:paraId="4B0EDA75" w14:textId="77777777" w:rsidR="00711E4F" w:rsidRPr="001B0F92" w:rsidRDefault="00711E4F" w:rsidP="001949DF">
            <w:pPr>
              <w:rPr>
                <w:rFonts w:ascii="Arial" w:hAnsi="Arial"/>
                <w:sz w:val="20"/>
                <w:szCs w:val="20"/>
              </w:rPr>
            </w:pPr>
            <w:r w:rsidRPr="001B0F92">
              <w:rPr>
                <w:rFonts w:ascii="Arial" w:hAnsi="Arial"/>
                <w:sz w:val="20"/>
                <w:szCs w:val="20"/>
              </w:rPr>
              <w:t>3.13.1.3 (new)</w:t>
            </w:r>
          </w:p>
        </w:tc>
        <w:tc>
          <w:tcPr>
            <w:tcW w:w="746" w:type="pct"/>
          </w:tcPr>
          <w:p w14:paraId="13DF8D9A" w14:textId="77777777" w:rsidR="00711E4F" w:rsidRPr="001B0F92" w:rsidRDefault="00711E4F" w:rsidP="001949DF">
            <w:pPr>
              <w:rPr>
                <w:rFonts w:ascii="Arial" w:hAnsi="Arial"/>
                <w:sz w:val="20"/>
                <w:szCs w:val="20"/>
              </w:rPr>
            </w:pPr>
            <w:r w:rsidRPr="001B0F92">
              <w:rPr>
                <w:rFonts w:ascii="Arial" w:hAnsi="Arial"/>
                <w:sz w:val="20"/>
                <w:szCs w:val="20"/>
              </w:rPr>
              <w:t>(new)</w:t>
            </w:r>
          </w:p>
          <w:p w14:paraId="02481149" w14:textId="77777777" w:rsidR="00711E4F" w:rsidRPr="001B0F92" w:rsidRDefault="00711E4F" w:rsidP="001949DF">
            <w:pPr>
              <w:rPr>
                <w:rFonts w:ascii="Arial" w:hAnsi="Arial"/>
                <w:sz w:val="20"/>
                <w:szCs w:val="20"/>
              </w:rPr>
            </w:pPr>
          </w:p>
        </w:tc>
        <w:tc>
          <w:tcPr>
            <w:tcW w:w="679" w:type="pct"/>
          </w:tcPr>
          <w:p w14:paraId="21CBC3CF" w14:textId="77777777" w:rsidR="00711E4F" w:rsidRPr="001B0F92" w:rsidRDefault="00711E4F" w:rsidP="001949DF">
            <w:pPr>
              <w:rPr>
                <w:rFonts w:ascii="Arial" w:hAnsi="Arial"/>
                <w:b/>
                <w:bCs/>
                <w:sz w:val="20"/>
                <w:szCs w:val="20"/>
                <w:u w:val="single"/>
              </w:rPr>
            </w:pPr>
            <w:r w:rsidRPr="001B0F92">
              <w:rPr>
                <w:rFonts w:ascii="Arial" w:hAnsi="Arial"/>
                <w:b/>
                <w:bCs/>
                <w:i/>
                <w:iCs/>
                <w:sz w:val="20"/>
                <w:szCs w:val="20"/>
                <w:u w:val="single"/>
              </w:rPr>
              <w:t xml:space="preserve">Trading Participants </w:t>
            </w:r>
            <w:r w:rsidRPr="001B0F92">
              <w:rPr>
                <w:rFonts w:ascii="Arial" w:hAnsi="Arial"/>
                <w:b/>
                <w:bCs/>
                <w:sz w:val="20"/>
                <w:szCs w:val="20"/>
                <w:u w:val="single"/>
              </w:rPr>
              <w:t xml:space="preserve">which deliver electricity pursuant to bilateral contracts with </w:t>
            </w:r>
            <w:r w:rsidRPr="001B0F92">
              <w:rPr>
                <w:rFonts w:ascii="Arial" w:hAnsi="Arial"/>
                <w:b/>
                <w:bCs/>
                <w:i/>
                <w:iCs/>
                <w:sz w:val="20"/>
                <w:szCs w:val="20"/>
                <w:u w:val="single"/>
              </w:rPr>
              <w:t>Contestable Customers</w:t>
            </w:r>
            <w:r w:rsidRPr="001B0F92">
              <w:rPr>
                <w:rFonts w:ascii="Arial" w:hAnsi="Arial"/>
                <w:b/>
                <w:bCs/>
                <w:sz w:val="20"/>
                <w:szCs w:val="20"/>
                <w:u w:val="single"/>
              </w:rPr>
              <w:t xml:space="preserve"> and/or </w:t>
            </w:r>
            <w:r w:rsidRPr="001B0F92">
              <w:rPr>
                <w:rFonts w:ascii="Arial" w:hAnsi="Arial"/>
                <w:b/>
                <w:bCs/>
                <w:i/>
                <w:iCs/>
                <w:sz w:val="20"/>
                <w:szCs w:val="20"/>
                <w:u w:val="single"/>
              </w:rPr>
              <w:t>Directly Connected Customers</w:t>
            </w:r>
            <w:r w:rsidRPr="001B0F92">
              <w:rPr>
                <w:rFonts w:ascii="Arial" w:hAnsi="Arial"/>
                <w:b/>
                <w:bCs/>
                <w:sz w:val="20"/>
                <w:szCs w:val="20"/>
                <w:u w:val="single"/>
              </w:rPr>
              <w:t xml:space="preserve"> that participate in the </w:t>
            </w:r>
            <w:r w:rsidRPr="001B0F92">
              <w:rPr>
                <w:rFonts w:ascii="Arial" w:hAnsi="Arial"/>
                <w:b/>
                <w:bCs/>
                <w:i/>
                <w:iCs/>
                <w:sz w:val="20"/>
                <w:szCs w:val="20"/>
                <w:u w:val="single"/>
              </w:rPr>
              <w:t>Interruptible Load Program (ILP),</w:t>
            </w:r>
            <w:r w:rsidRPr="001B0F92">
              <w:rPr>
                <w:rFonts w:ascii="Arial" w:hAnsi="Arial"/>
                <w:b/>
                <w:bCs/>
                <w:sz w:val="20"/>
                <w:szCs w:val="20"/>
                <w:u w:val="single"/>
              </w:rPr>
              <w:t xml:space="preserve"> and those </w:t>
            </w:r>
            <w:r w:rsidRPr="001B0F92">
              <w:rPr>
                <w:rFonts w:ascii="Arial" w:hAnsi="Arial"/>
                <w:b/>
                <w:bCs/>
                <w:i/>
                <w:iCs/>
                <w:sz w:val="20"/>
                <w:szCs w:val="20"/>
                <w:u w:val="single"/>
              </w:rPr>
              <w:t>bilateral contracts</w:t>
            </w:r>
            <w:r w:rsidRPr="001B0F92">
              <w:rPr>
                <w:rFonts w:ascii="Arial" w:hAnsi="Arial"/>
                <w:b/>
                <w:bCs/>
                <w:sz w:val="20"/>
                <w:szCs w:val="20"/>
                <w:u w:val="single"/>
              </w:rPr>
              <w:t xml:space="preserve"> to be accounted for in the WESM settlement as </w:t>
            </w:r>
            <w:r w:rsidRPr="001B0F92">
              <w:rPr>
                <w:rFonts w:ascii="Arial" w:hAnsi="Arial"/>
                <w:b/>
                <w:bCs/>
                <w:i/>
                <w:iCs/>
                <w:sz w:val="20"/>
                <w:szCs w:val="20"/>
                <w:u w:val="single"/>
              </w:rPr>
              <w:t>bilateral contract</w:t>
            </w:r>
            <w:r w:rsidRPr="001B0F92">
              <w:rPr>
                <w:rFonts w:ascii="Arial" w:hAnsi="Arial"/>
                <w:b/>
                <w:bCs/>
                <w:sz w:val="20"/>
                <w:szCs w:val="20"/>
                <w:u w:val="single"/>
              </w:rPr>
              <w:t xml:space="preserve"> quantities of the </w:t>
            </w:r>
            <w:r w:rsidRPr="001B0F92">
              <w:rPr>
                <w:rFonts w:ascii="Arial" w:hAnsi="Arial"/>
                <w:b/>
                <w:bCs/>
                <w:i/>
                <w:iCs/>
                <w:sz w:val="20"/>
                <w:szCs w:val="20"/>
                <w:u w:val="single"/>
              </w:rPr>
              <w:t>Distribution Utility</w:t>
            </w:r>
            <w:r w:rsidRPr="001B0F92">
              <w:rPr>
                <w:rFonts w:ascii="Arial" w:hAnsi="Arial"/>
                <w:b/>
                <w:bCs/>
                <w:sz w:val="20"/>
                <w:szCs w:val="20"/>
                <w:u w:val="single"/>
              </w:rPr>
              <w:t xml:space="preserve"> that implemented the ILP, shall submit or re-declare the schedule of </w:t>
            </w:r>
            <w:r w:rsidRPr="001B0F92">
              <w:rPr>
                <w:rFonts w:ascii="Arial" w:hAnsi="Arial"/>
                <w:b/>
                <w:bCs/>
                <w:i/>
                <w:iCs/>
                <w:sz w:val="20"/>
                <w:szCs w:val="20"/>
                <w:u w:val="single"/>
              </w:rPr>
              <w:t>bilateral contract</w:t>
            </w:r>
            <w:r w:rsidRPr="001B0F92">
              <w:rPr>
                <w:rFonts w:ascii="Arial" w:hAnsi="Arial"/>
                <w:b/>
                <w:bCs/>
                <w:sz w:val="20"/>
                <w:szCs w:val="20"/>
                <w:u w:val="single"/>
              </w:rPr>
              <w:t xml:space="preserve"> quantities of the said </w:t>
            </w:r>
            <w:r w:rsidRPr="001B0F92">
              <w:rPr>
                <w:rFonts w:ascii="Arial" w:hAnsi="Arial"/>
                <w:b/>
                <w:bCs/>
                <w:i/>
                <w:iCs/>
                <w:sz w:val="20"/>
                <w:szCs w:val="20"/>
                <w:u w:val="single"/>
              </w:rPr>
              <w:t>Contestable Customers</w:t>
            </w:r>
            <w:r w:rsidRPr="001B0F92">
              <w:rPr>
                <w:rFonts w:ascii="Arial" w:hAnsi="Arial"/>
                <w:b/>
                <w:bCs/>
                <w:sz w:val="20"/>
                <w:szCs w:val="20"/>
                <w:u w:val="single"/>
              </w:rPr>
              <w:t xml:space="preserve"> or </w:t>
            </w:r>
            <w:r w:rsidRPr="001B0F92">
              <w:rPr>
                <w:rFonts w:ascii="Arial" w:hAnsi="Arial"/>
                <w:b/>
                <w:bCs/>
                <w:i/>
                <w:iCs/>
                <w:sz w:val="20"/>
                <w:szCs w:val="20"/>
                <w:u w:val="single"/>
              </w:rPr>
              <w:t>Directly Connected Customers</w:t>
            </w:r>
            <w:r w:rsidRPr="001B0F92">
              <w:rPr>
                <w:rFonts w:ascii="Arial" w:hAnsi="Arial"/>
                <w:b/>
                <w:bCs/>
                <w:sz w:val="20"/>
                <w:szCs w:val="20"/>
                <w:u w:val="single"/>
              </w:rPr>
              <w:t xml:space="preserve"> in accordance with Clause 3.13.1.1 of the </w:t>
            </w:r>
            <w:r w:rsidRPr="001B0F92">
              <w:rPr>
                <w:rFonts w:ascii="Arial" w:hAnsi="Arial"/>
                <w:b/>
                <w:bCs/>
                <w:i/>
                <w:iCs/>
                <w:sz w:val="20"/>
                <w:szCs w:val="20"/>
                <w:u w:val="single"/>
              </w:rPr>
              <w:t>WESM Rules</w:t>
            </w:r>
            <w:r w:rsidRPr="001B0F92">
              <w:rPr>
                <w:rFonts w:ascii="Arial" w:hAnsi="Arial"/>
                <w:b/>
                <w:bCs/>
                <w:sz w:val="20"/>
                <w:szCs w:val="20"/>
                <w:u w:val="single"/>
              </w:rPr>
              <w:t xml:space="preserve"> and the relevant provisions of the WESM Manual on Billing and Settlement.</w:t>
            </w:r>
          </w:p>
        </w:tc>
        <w:tc>
          <w:tcPr>
            <w:tcW w:w="659" w:type="pct"/>
          </w:tcPr>
          <w:p w14:paraId="2123AF13" w14:textId="77777777" w:rsidR="00711E4F" w:rsidRPr="001B0F92" w:rsidRDefault="00711E4F" w:rsidP="001949DF">
            <w:pPr>
              <w:rPr>
                <w:rFonts w:ascii="Arial" w:hAnsi="Arial"/>
                <w:b/>
                <w:bCs/>
                <w:sz w:val="20"/>
                <w:szCs w:val="20"/>
                <w:u w:val="single"/>
              </w:rPr>
            </w:pPr>
            <w:r w:rsidRPr="001B0F92">
              <w:rPr>
                <w:rFonts w:ascii="Arial" w:hAnsi="Arial"/>
                <w:sz w:val="20"/>
                <w:szCs w:val="20"/>
              </w:rPr>
              <w:t>To provide the basis of BCQ re-declaration to account for ILP transactions in the WESM under the WESM Rules. Note that “</w:t>
            </w:r>
            <w:r w:rsidRPr="001B0F92">
              <w:rPr>
                <w:rFonts w:ascii="Arial" w:hAnsi="Arial"/>
                <w:b/>
                <w:bCs/>
                <w:sz w:val="20"/>
                <w:szCs w:val="20"/>
                <w:u w:val="single"/>
              </w:rPr>
              <w:t>Interruptible Load Program (ILP)”</w:t>
            </w:r>
            <w:r w:rsidRPr="001B0F92">
              <w:rPr>
                <w:rFonts w:ascii="Arial" w:hAnsi="Arial"/>
                <w:sz w:val="20"/>
                <w:szCs w:val="20"/>
              </w:rPr>
              <w:t xml:space="preserve"> is not used anywhere else in the WESM Rules.</w:t>
            </w:r>
          </w:p>
        </w:tc>
        <w:tc>
          <w:tcPr>
            <w:tcW w:w="782" w:type="pct"/>
          </w:tcPr>
          <w:p w14:paraId="5F5C547D" w14:textId="77777777" w:rsidR="00711E4F" w:rsidRPr="001B0F92" w:rsidRDefault="00711E4F" w:rsidP="001949DF">
            <w:pPr>
              <w:rPr>
                <w:rFonts w:ascii="Arial" w:hAnsi="Arial"/>
                <w:sz w:val="20"/>
                <w:szCs w:val="20"/>
              </w:rPr>
            </w:pPr>
          </w:p>
        </w:tc>
        <w:tc>
          <w:tcPr>
            <w:tcW w:w="644" w:type="pct"/>
          </w:tcPr>
          <w:p w14:paraId="2D0BD6F1" w14:textId="77777777" w:rsidR="00711E4F" w:rsidRPr="001B0F92" w:rsidRDefault="00711E4F" w:rsidP="001949DF">
            <w:pPr>
              <w:rPr>
                <w:rFonts w:ascii="Arial" w:hAnsi="Arial"/>
                <w:sz w:val="20"/>
                <w:szCs w:val="20"/>
              </w:rPr>
            </w:pPr>
          </w:p>
        </w:tc>
        <w:tc>
          <w:tcPr>
            <w:tcW w:w="795" w:type="pct"/>
          </w:tcPr>
          <w:p w14:paraId="5FDB0CCC" w14:textId="77777777" w:rsidR="00711E4F" w:rsidRPr="001B0F92" w:rsidRDefault="00711E4F" w:rsidP="001949DF">
            <w:pPr>
              <w:rPr>
                <w:rFonts w:ascii="Arial" w:hAnsi="Arial"/>
                <w:sz w:val="20"/>
                <w:szCs w:val="20"/>
              </w:rPr>
            </w:pPr>
          </w:p>
        </w:tc>
      </w:tr>
      <w:tr w:rsidR="00056DAD" w:rsidRPr="008E4AE0" w14:paraId="6E697AF2" w14:textId="7186D43C" w:rsidTr="00056DAD">
        <w:trPr>
          <w:trHeight w:val="1740"/>
        </w:trPr>
        <w:tc>
          <w:tcPr>
            <w:tcW w:w="365" w:type="pct"/>
          </w:tcPr>
          <w:p w14:paraId="2F97DD31" w14:textId="77777777" w:rsidR="00711E4F" w:rsidRPr="008E4AE0" w:rsidRDefault="00711E4F" w:rsidP="001949DF">
            <w:pPr>
              <w:rPr>
                <w:rFonts w:ascii="Arial" w:hAnsi="Arial"/>
                <w:b/>
                <w:bCs/>
                <w:sz w:val="20"/>
                <w:szCs w:val="20"/>
              </w:rPr>
            </w:pPr>
            <w:r w:rsidRPr="008E4AE0">
              <w:rPr>
                <w:rFonts w:ascii="Arial" w:hAnsi="Arial"/>
                <w:b/>
                <w:bCs/>
                <w:sz w:val="20"/>
                <w:szCs w:val="20"/>
              </w:rPr>
              <w:lastRenderedPageBreak/>
              <w:t>GLOSSARY</w:t>
            </w:r>
          </w:p>
        </w:tc>
        <w:tc>
          <w:tcPr>
            <w:tcW w:w="329" w:type="pct"/>
          </w:tcPr>
          <w:p w14:paraId="700D7372" w14:textId="77777777" w:rsidR="00711E4F" w:rsidRPr="008E4AE0" w:rsidRDefault="00711E4F" w:rsidP="001949DF">
            <w:pPr>
              <w:rPr>
                <w:rFonts w:ascii="Arial" w:hAnsi="Arial"/>
                <w:sz w:val="20"/>
                <w:szCs w:val="20"/>
              </w:rPr>
            </w:pPr>
            <w:r w:rsidRPr="008E4AE0">
              <w:rPr>
                <w:rFonts w:ascii="Arial" w:hAnsi="Arial"/>
                <w:sz w:val="20"/>
                <w:szCs w:val="20"/>
              </w:rPr>
              <w:t>11</w:t>
            </w:r>
          </w:p>
        </w:tc>
        <w:tc>
          <w:tcPr>
            <w:tcW w:w="746" w:type="pct"/>
          </w:tcPr>
          <w:p w14:paraId="4F12C3AA" w14:textId="77777777" w:rsidR="00711E4F" w:rsidRPr="008E4AE0" w:rsidRDefault="00711E4F" w:rsidP="001949DF">
            <w:pPr>
              <w:rPr>
                <w:rFonts w:ascii="Arial" w:hAnsi="Arial"/>
                <w:sz w:val="20"/>
                <w:szCs w:val="20"/>
              </w:rPr>
            </w:pPr>
            <w:r w:rsidRPr="008E4AE0">
              <w:rPr>
                <w:rFonts w:ascii="Arial" w:hAnsi="Arial"/>
                <w:sz w:val="20"/>
                <w:szCs w:val="20"/>
              </w:rPr>
              <w:t>(new)</w:t>
            </w:r>
          </w:p>
        </w:tc>
        <w:tc>
          <w:tcPr>
            <w:tcW w:w="679" w:type="pct"/>
          </w:tcPr>
          <w:p w14:paraId="1DE9364A" w14:textId="77777777" w:rsidR="00711E4F" w:rsidRPr="001B3781" w:rsidRDefault="00711E4F" w:rsidP="001949DF">
            <w:pPr>
              <w:rPr>
                <w:rFonts w:ascii="Arial" w:hAnsi="Arial"/>
                <w:b/>
                <w:bCs/>
                <w:sz w:val="20"/>
                <w:szCs w:val="20"/>
                <w:u w:val="single"/>
              </w:rPr>
            </w:pPr>
            <w:r w:rsidRPr="001B3781">
              <w:rPr>
                <w:rFonts w:ascii="Arial" w:hAnsi="Arial"/>
                <w:b/>
                <w:bCs/>
                <w:sz w:val="20"/>
                <w:szCs w:val="20"/>
                <w:u w:val="single"/>
              </w:rPr>
              <w:t>Interruptible Load Program</w:t>
            </w:r>
            <w:r>
              <w:rPr>
                <w:rFonts w:ascii="Arial" w:hAnsi="Arial"/>
                <w:b/>
                <w:bCs/>
                <w:sz w:val="20"/>
                <w:szCs w:val="20"/>
                <w:u w:val="single"/>
              </w:rPr>
              <w:t xml:space="preserve"> (ILP)</w:t>
            </w:r>
            <w:r w:rsidRPr="001B3781">
              <w:rPr>
                <w:rFonts w:ascii="Arial" w:hAnsi="Arial"/>
                <w:b/>
                <w:bCs/>
                <w:sz w:val="20"/>
                <w:szCs w:val="20"/>
                <w:u w:val="single"/>
              </w:rPr>
              <w:t xml:space="preserve">. The program set out in relevant </w:t>
            </w:r>
            <w:r w:rsidRPr="004465F8">
              <w:rPr>
                <w:rFonts w:ascii="Arial" w:hAnsi="Arial"/>
                <w:b/>
                <w:bCs/>
                <w:i/>
                <w:iCs/>
                <w:sz w:val="20"/>
                <w:szCs w:val="20"/>
                <w:u w:val="single"/>
              </w:rPr>
              <w:t>ERC</w:t>
            </w:r>
            <w:r w:rsidRPr="001B3781">
              <w:rPr>
                <w:rFonts w:ascii="Arial" w:hAnsi="Arial"/>
                <w:b/>
                <w:bCs/>
                <w:sz w:val="20"/>
                <w:szCs w:val="20"/>
                <w:u w:val="single"/>
              </w:rPr>
              <w:t xml:space="preserve"> issuances where an </w:t>
            </w:r>
            <w:r w:rsidRPr="00A47839">
              <w:rPr>
                <w:rFonts w:ascii="Arial" w:hAnsi="Arial"/>
                <w:b/>
                <w:bCs/>
                <w:i/>
                <w:iCs/>
                <w:sz w:val="20"/>
                <w:szCs w:val="20"/>
                <w:u w:val="single"/>
              </w:rPr>
              <w:t>End-user</w:t>
            </w:r>
            <w:r w:rsidRPr="001B3781">
              <w:rPr>
                <w:rFonts w:ascii="Arial" w:hAnsi="Arial"/>
                <w:b/>
                <w:bCs/>
                <w:sz w:val="20"/>
                <w:szCs w:val="20"/>
                <w:u w:val="single"/>
              </w:rPr>
              <w:t xml:space="preserve">, in accordance with its protocol with its </w:t>
            </w:r>
            <w:r w:rsidRPr="00A47839">
              <w:rPr>
                <w:rFonts w:ascii="Arial" w:hAnsi="Arial"/>
                <w:b/>
                <w:bCs/>
                <w:i/>
                <w:iCs/>
                <w:sz w:val="20"/>
                <w:szCs w:val="20"/>
                <w:u w:val="single"/>
              </w:rPr>
              <w:t>Network Service Provider</w:t>
            </w:r>
            <w:r w:rsidRPr="00A47839">
              <w:rPr>
                <w:rFonts w:ascii="Arial" w:hAnsi="Arial"/>
                <w:b/>
                <w:bCs/>
                <w:i/>
                <w:iCs/>
                <w:strike/>
                <w:sz w:val="20"/>
                <w:szCs w:val="20"/>
                <w:u w:val="single"/>
              </w:rPr>
              <w:t>s</w:t>
            </w:r>
            <w:r w:rsidRPr="00A47839">
              <w:rPr>
                <w:rFonts w:ascii="Arial" w:hAnsi="Arial"/>
                <w:b/>
                <w:bCs/>
                <w:i/>
                <w:iCs/>
                <w:sz w:val="20"/>
                <w:szCs w:val="20"/>
                <w:u w:val="single"/>
              </w:rPr>
              <w:t>,</w:t>
            </w:r>
            <w:r w:rsidRPr="001B3781">
              <w:rPr>
                <w:rFonts w:ascii="Arial" w:hAnsi="Arial"/>
                <w:b/>
                <w:bCs/>
                <w:sz w:val="20"/>
                <w:szCs w:val="20"/>
                <w:u w:val="single"/>
              </w:rPr>
              <w:t xml:space="preserve"> voluntarily agrees to either fully de-load</w:t>
            </w:r>
            <w:r w:rsidRPr="001B3781">
              <w:rPr>
                <w:rFonts w:ascii="Arial" w:hAnsi="Arial"/>
                <w:b/>
                <w:bCs/>
                <w:strike/>
                <w:sz w:val="20"/>
                <w:szCs w:val="20"/>
                <w:u w:val="single"/>
              </w:rPr>
              <w:t>,</w:t>
            </w:r>
            <w:r w:rsidRPr="001B3781">
              <w:rPr>
                <w:rFonts w:ascii="Arial" w:hAnsi="Arial"/>
                <w:b/>
                <w:bCs/>
                <w:sz w:val="20"/>
                <w:szCs w:val="20"/>
                <w:u w:val="single"/>
              </w:rPr>
              <w:t xml:space="preserve"> by disconnecting its delivery point that receives electricity, or partially de-load by reducing its load in response to an alert or notice issued by the </w:t>
            </w:r>
            <w:r w:rsidRPr="00A47839">
              <w:rPr>
                <w:rFonts w:ascii="Arial" w:hAnsi="Arial"/>
                <w:b/>
                <w:bCs/>
                <w:i/>
                <w:iCs/>
                <w:sz w:val="20"/>
                <w:szCs w:val="20"/>
                <w:u w:val="single"/>
              </w:rPr>
              <w:t>System Operator</w:t>
            </w:r>
            <w:r w:rsidRPr="001B3781">
              <w:rPr>
                <w:rFonts w:ascii="Arial" w:hAnsi="Arial"/>
                <w:b/>
                <w:bCs/>
                <w:sz w:val="20"/>
                <w:szCs w:val="20"/>
                <w:u w:val="single"/>
              </w:rPr>
              <w:t xml:space="preserve"> of an expected power shortage.</w:t>
            </w:r>
          </w:p>
        </w:tc>
        <w:tc>
          <w:tcPr>
            <w:tcW w:w="659" w:type="pct"/>
          </w:tcPr>
          <w:p w14:paraId="16D46D15" w14:textId="77777777" w:rsidR="00711E4F" w:rsidRPr="008E4AE0" w:rsidRDefault="00711E4F" w:rsidP="001949DF">
            <w:pPr>
              <w:rPr>
                <w:rFonts w:ascii="Arial" w:hAnsi="Arial"/>
                <w:sz w:val="20"/>
                <w:szCs w:val="20"/>
              </w:rPr>
            </w:pPr>
            <w:r w:rsidRPr="008E4AE0">
              <w:rPr>
                <w:rFonts w:ascii="Arial" w:hAnsi="Arial"/>
                <w:sz w:val="20"/>
                <w:szCs w:val="20"/>
              </w:rPr>
              <w:t>To define Interruptible Load Program based on provisions of relevant rules and issuances on ILP</w:t>
            </w:r>
          </w:p>
        </w:tc>
        <w:tc>
          <w:tcPr>
            <w:tcW w:w="782" w:type="pct"/>
          </w:tcPr>
          <w:p w14:paraId="5B719AF2" w14:textId="77777777" w:rsidR="00711E4F" w:rsidRPr="008E4AE0" w:rsidRDefault="00711E4F" w:rsidP="001949DF">
            <w:pPr>
              <w:rPr>
                <w:rFonts w:ascii="Arial" w:hAnsi="Arial"/>
                <w:sz w:val="20"/>
                <w:szCs w:val="20"/>
              </w:rPr>
            </w:pPr>
          </w:p>
        </w:tc>
        <w:tc>
          <w:tcPr>
            <w:tcW w:w="644" w:type="pct"/>
          </w:tcPr>
          <w:p w14:paraId="00FBE701" w14:textId="77777777" w:rsidR="00711E4F" w:rsidRPr="008E4AE0" w:rsidRDefault="00711E4F" w:rsidP="001949DF">
            <w:pPr>
              <w:rPr>
                <w:rFonts w:ascii="Arial" w:hAnsi="Arial"/>
                <w:sz w:val="20"/>
                <w:szCs w:val="20"/>
              </w:rPr>
            </w:pPr>
          </w:p>
        </w:tc>
        <w:tc>
          <w:tcPr>
            <w:tcW w:w="795" w:type="pct"/>
          </w:tcPr>
          <w:p w14:paraId="5C88F1BD" w14:textId="77777777" w:rsidR="00711E4F" w:rsidRPr="008E4AE0" w:rsidRDefault="00711E4F" w:rsidP="001949DF">
            <w:pPr>
              <w:rPr>
                <w:rFonts w:ascii="Arial" w:hAnsi="Arial"/>
                <w:sz w:val="20"/>
                <w:szCs w:val="20"/>
              </w:rPr>
            </w:pPr>
          </w:p>
        </w:tc>
      </w:tr>
      <w:bookmarkEnd w:id="0"/>
    </w:tbl>
    <w:p w14:paraId="226645D2" w14:textId="34CF860E" w:rsidR="001949DF" w:rsidRDefault="001949DF"/>
    <w:p w14:paraId="18569949" w14:textId="77777777" w:rsidR="001949DF" w:rsidRDefault="001949DF">
      <w:r>
        <w:br w:type="page"/>
      </w:r>
    </w:p>
    <w:tbl>
      <w:tblPr>
        <w:tblW w:w="4962"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278"/>
        <w:gridCol w:w="1136"/>
        <w:gridCol w:w="2837"/>
        <w:gridCol w:w="2548"/>
        <w:gridCol w:w="2410"/>
        <w:gridCol w:w="2833"/>
        <w:gridCol w:w="2410"/>
        <w:gridCol w:w="3116"/>
      </w:tblGrid>
      <w:tr w:rsidR="0069474C" w:rsidRPr="008E4AE0" w14:paraId="679C4F21" w14:textId="1668B1D3" w:rsidTr="0069474C">
        <w:trPr>
          <w:trHeight w:val="419"/>
          <w:tblHeader/>
        </w:trPr>
        <w:tc>
          <w:tcPr>
            <w:tcW w:w="5000" w:type="pct"/>
            <w:gridSpan w:val="8"/>
            <w:shd w:val="clear" w:color="auto" w:fill="CAEDFB" w:themeFill="accent4" w:themeFillTint="33"/>
            <w:vAlign w:val="center"/>
          </w:tcPr>
          <w:p w14:paraId="497AA054" w14:textId="40591A21" w:rsidR="0069474C" w:rsidRDefault="0069474C" w:rsidP="008F13B1">
            <w:pPr>
              <w:spacing w:after="0"/>
              <w:jc w:val="center"/>
              <w:rPr>
                <w:rFonts w:ascii="Arial" w:hAnsi="Arial"/>
                <w:b/>
                <w:bCs/>
                <w:sz w:val="20"/>
                <w:szCs w:val="20"/>
              </w:rPr>
            </w:pPr>
            <w:r>
              <w:rPr>
                <w:rFonts w:ascii="Arial" w:hAnsi="Arial"/>
                <w:b/>
                <w:bCs/>
                <w:sz w:val="20"/>
                <w:szCs w:val="20"/>
              </w:rPr>
              <w:lastRenderedPageBreak/>
              <w:t>WESM Dispatch Protocol Manual 18.0</w:t>
            </w:r>
          </w:p>
        </w:tc>
      </w:tr>
      <w:tr w:rsidR="0069474C" w:rsidRPr="008E4AE0" w14:paraId="66ABAB66" w14:textId="00658498" w:rsidTr="0069474C">
        <w:trPr>
          <w:trHeight w:val="419"/>
          <w:tblHeader/>
        </w:trPr>
        <w:tc>
          <w:tcPr>
            <w:tcW w:w="344" w:type="pct"/>
            <w:shd w:val="clear" w:color="auto" w:fill="CAEDFB" w:themeFill="accent4" w:themeFillTint="33"/>
            <w:vAlign w:val="center"/>
            <w:hideMark/>
          </w:tcPr>
          <w:p w14:paraId="729499F3" w14:textId="77777777" w:rsidR="0069474C" w:rsidRPr="008E4AE0" w:rsidRDefault="0069474C" w:rsidP="0069474C">
            <w:pPr>
              <w:spacing w:after="0"/>
              <w:jc w:val="center"/>
              <w:rPr>
                <w:rFonts w:ascii="Arial" w:hAnsi="Arial"/>
                <w:b/>
                <w:bCs/>
                <w:sz w:val="20"/>
                <w:szCs w:val="20"/>
              </w:rPr>
            </w:pPr>
            <w:r w:rsidRPr="008E4AE0">
              <w:rPr>
                <w:rFonts w:ascii="Arial" w:hAnsi="Arial"/>
                <w:b/>
                <w:bCs/>
                <w:sz w:val="20"/>
                <w:szCs w:val="20"/>
              </w:rPr>
              <w:t>Title</w:t>
            </w:r>
          </w:p>
        </w:tc>
        <w:tc>
          <w:tcPr>
            <w:tcW w:w="306" w:type="pct"/>
            <w:shd w:val="clear" w:color="auto" w:fill="CAEDFB" w:themeFill="accent4" w:themeFillTint="33"/>
            <w:vAlign w:val="center"/>
            <w:hideMark/>
          </w:tcPr>
          <w:p w14:paraId="49E2EDDF" w14:textId="77777777" w:rsidR="0069474C" w:rsidRPr="008E4AE0" w:rsidRDefault="0069474C" w:rsidP="0069474C">
            <w:pPr>
              <w:spacing w:after="0"/>
              <w:jc w:val="center"/>
              <w:rPr>
                <w:rFonts w:ascii="Arial" w:hAnsi="Arial"/>
                <w:b/>
                <w:bCs/>
                <w:sz w:val="20"/>
                <w:szCs w:val="20"/>
              </w:rPr>
            </w:pPr>
            <w:r>
              <w:rPr>
                <w:rFonts w:ascii="Arial" w:hAnsi="Arial"/>
                <w:b/>
                <w:bCs/>
                <w:sz w:val="20"/>
                <w:szCs w:val="20"/>
              </w:rPr>
              <w:t>Section</w:t>
            </w:r>
          </w:p>
        </w:tc>
        <w:tc>
          <w:tcPr>
            <w:tcW w:w="764" w:type="pct"/>
            <w:shd w:val="clear" w:color="auto" w:fill="CAEDFB" w:themeFill="accent4" w:themeFillTint="33"/>
            <w:vAlign w:val="center"/>
            <w:hideMark/>
          </w:tcPr>
          <w:p w14:paraId="21CC61C0" w14:textId="77777777" w:rsidR="0069474C" w:rsidRPr="008E4AE0" w:rsidRDefault="0069474C" w:rsidP="0069474C">
            <w:pPr>
              <w:spacing w:after="0"/>
              <w:jc w:val="center"/>
              <w:rPr>
                <w:rFonts w:ascii="Arial" w:hAnsi="Arial"/>
                <w:b/>
                <w:bCs/>
                <w:sz w:val="20"/>
                <w:szCs w:val="20"/>
              </w:rPr>
            </w:pPr>
            <w:r w:rsidRPr="008E4AE0">
              <w:rPr>
                <w:rFonts w:ascii="Arial" w:hAnsi="Arial"/>
                <w:b/>
                <w:bCs/>
                <w:sz w:val="20"/>
                <w:szCs w:val="20"/>
              </w:rPr>
              <w:t>Original Provision</w:t>
            </w:r>
          </w:p>
        </w:tc>
        <w:tc>
          <w:tcPr>
            <w:tcW w:w="686" w:type="pct"/>
            <w:shd w:val="clear" w:color="auto" w:fill="CAEDFB" w:themeFill="accent4" w:themeFillTint="33"/>
            <w:vAlign w:val="center"/>
            <w:hideMark/>
          </w:tcPr>
          <w:p w14:paraId="38CEBF25" w14:textId="77777777" w:rsidR="0069474C" w:rsidRPr="008E4AE0" w:rsidRDefault="0069474C" w:rsidP="0069474C">
            <w:pPr>
              <w:spacing w:after="0"/>
              <w:jc w:val="center"/>
              <w:rPr>
                <w:rFonts w:ascii="Arial" w:hAnsi="Arial"/>
                <w:b/>
                <w:bCs/>
                <w:sz w:val="20"/>
                <w:szCs w:val="20"/>
              </w:rPr>
            </w:pPr>
            <w:r w:rsidRPr="008E4AE0">
              <w:rPr>
                <w:rFonts w:ascii="Arial" w:hAnsi="Arial"/>
                <w:b/>
                <w:bCs/>
                <w:sz w:val="20"/>
                <w:szCs w:val="20"/>
              </w:rPr>
              <w:t>Proposed Amendment</w:t>
            </w:r>
          </w:p>
        </w:tc>
        <w:tc>
          <w:tcPr>
            <w:tcW w:w="649" w:type="pct"/>
            <w:shd w:val="clear" w:color="auto" w:fill="CAEDFB" w:themeFill="accent4" w:themeFillTint="33"/>
            <w:vAlign w:val="center"/>
            <w:hideMark/>
          </w:tcPr>
          <w:p w14:paraId="6E87B15A" w14:textId="77777777" w:rsidR="0069474C" w:rsidRPr="008E4AE0" w:rsidRDefault="0069474C" w:rsidP="0069474C">
            <w:pPr>
              <w:spacing w:after="0"/>
              <w:jc w:val="center"/>
              <w:rPr>
                <w:rFonts w:ascii="Arial" w:hAnsi="Arial"/>
                <w:b/>
                <w:bCs/>
                <w:sz w:val="20"/>
                <w:szCs w:val="20"/>
              </w:rPr>
            </w:pPr>
            <w:r w:rsidRPr="008E4AE0">
              <w:rPr>
                <w:rFonts w:ascii="Arial" w:hAnsi="Arial"/>
                <w:b/>
                <w:bCs/>
                <w:sz w:val="20"/>
                <w:szCs w:val="20"/>
              </w:rPr>
              <w:t>Rationale</w:t>
            </w:r>
          </w:p>
        </w:tc>
        <w:tc>
          <w:tcPr>
            <w:tcW w:w="763" w:type="pct"/>
            <w:shd w:val="clear" w:color="auto" w:fill="CAEDFB" w:themeFill="accent4" w:themeFillTint="33"/>
            <w:vAlign w:val="center"/>
          </w:tcPr>
          <w:p w14:paraId="7A4AEEE8" w14:textId="77777777" w:rsidR="0069474C" w:rsidRPr="001B0F92" w:rsidRDefault="0069474C" w:rsidP="0069474C">
            <w:pPr>
              <w:spacing w:after="0" w:line="276" w:lineRule="auto"/>
              <w:jc w:val="center"/>
              <w:rPr>
                <w:rFonts w:ascii="Arial" w:hAnsi="Arial"/>
                <w:b/>
                <w:bCs/>
                <w:sz w:val="20"/>
                <w:szCs w:val="20"/>
              </w:rPr>
            </w:pPr>
            <w:r w:rsidRPr="001B0F92">
              <w:rPr>
                <w:rFonts w:ascii="Arial" w:hAnsi="Arial"/>
                <w:b/>
                <w:bCs/>
                <w:sz w:val="20"/>
                <w:szCs w:val="20"/>
              </w:rPr>
              <w:t>Stakeholders Comments/</w:t>
            </w:r>
          </w:p>
          <w:p w14:paraId="1BDA0BE4" w14:textId="27BC3D55" w:rsidR="0069474C" w:rsidRPr="001B0F92" w:rsidRDefault="0069474C" w:rsidP="0069474C">
            <w:pPr>
              <w:spacing w:after="0"/>
              <w:jc w:val="center"/>
              <w:rPr>
                <w:rFonts w:ascii="Arial" w:hAnsi="Arial"/>
                <w:b/>
                <w:bCs/>
                <w:sz w:val="20"/>
                <w:szCs w:val="20"/>
              </w:rPr>
            </w:pPr>
            <w:r w:rsidRPr="001B0F92">
              <w:rPr>
                <w:rFonts w:ascii="Arial" w:hAnsi="Arial"/>
                <w:b/>
                <w:bCs/>
                <w:sz w:val="20"/>
                <w:szCs w:val="20"/>
              </w:rPr>
              <w:t>Proposed Revision</w:t>
            </w:r>
          </w:p>
        </w:tc>
        <w:tc>
          <w:tcPr>
            <w:tcW w:w="649" w:type="pct"/>
            <w:shd w:val="clear" w:color="auto" w:fill="CAEDFB" w:themeFill="accent4" w:themeFillTint="33"/>
            <w:vAlign w:val="center"/>
          </w:tcPr>
          <w:p w14:paraId="1BCACB68" w14:textId="1A59919F" w:rsidR="0069474C" w:rsidRPr="001B0F92" w:rsidRDefault="0069474C" w:rsidP="0069474C">
            <w:pPr>
              <w:spacing w:after="0"/>
              <w:jc w:val="center"/>
              <w:rPr>
                <w:rFonts w:ascii="Arial" w:hAnsi="Arial"/>
                <w:b/>
                <w:bCs/>
                <w:sz w:val="20"/>
                <w:szCs w:val="20"/>
              </w:rPr>
            </w:pPr>
            <w:r w:rsidRPr="001B0F92">
              <w:rPr>
                <w:rFonts w:ascii="Arial" w:hAnsi="Arial"/>
                <w:b/>
                <w:bCs/>
                <w:sz w:val="20"/>
                <w:szCs w:val="20"/>
              </w:rPr>
              <w:t>Rationale</w:t>
            </w:r>
          </w:p>
        </w:tc>
        <w:tc>
          <w:tcPr>
            <w:tcW w:w="839" w:type="pct"/>
            <w:shd w:val="clear" w:color="auto" w:fill="CAEDFB" w:themeFill="accent4" w:themeFillTint="33"/>
            <w:vAlign w:val="center"/>
          </w:tcPr>
          <w:p w14:paraId="519C7909" w14:textId="2AE6B12C" w:rsidR="0069474C" w:rsidRPr="001B0F92" w:rsidRDefault="0069474C" w:rsidP="0069474C">
            <w:pPr>
              <w:spacing w:after="0"/>
              <w:jc w:val="center"/>
              <w:rPr>
                <w:rFonts w:ascii="Arial" w:hAnsi="Arial"/>
                <w:b/>
                <w:bCs/>
                <w:sz w:val="20"/>
                <w:szCs w:val="20"/>
              </w:rPr>
            </w:pPr>
            <w:r w:rsidRPr="001B0F92">
              <w:rPr>
                <w:rFonts w:ascii="Arial" w:hAnsi="Arial"/>
                <w:b/>
                <w:bCs/>
                <w:sz w:val="20"/>
                <w:szCs w:val="20"/>
              </w:rPr>
              <w:t>DOE Comments</w:t>
            </w:r>
          </w:p>
        </w:tc>
      </w:tr>
      <w:tr w:rsidR="0069474C" w:rsidRPr="008E4AE0" w14:paraId="45B9DD85" w14:textId="7ADC227D" w:rsidTr="0069474C">
        <w:trPr>
          <w:trHeight w:val="287"/>
        </w:trPr>
        <w:tc>
          <w:tcPr>
            <w:tcW w:w="344" w:type="pct"/>
          </w:tcPr>
          <w:p w14:paraId="62DB62DC" w14:textId="77777777" w:rsidR="0069474C" w:rsidRPr="008E4AE0" w:rsidRDefault="0069474C" w:rsidP="008F13B1">
            <w:pPr>
              <w:rPr>
                <w:rFonts w:ascii="Arial" w:hAnsi="Arial"/>
                <w:b/>
                <w:bCs/>
                <w:sz w:val="20"/>
                <w:szCs w:val="20"/>
              </w:rPr>
            </w:pPr>
            <w:r w:rsidRPr="008E4AE0">
              <w:rPr>
                <w:rFonts w:ascii="Arial" w:hAnsi="Arial"/>
                <w:b/>
                <w:bCs/>
                <w:sz w:val="20"/>
                <w:szCs w:val="20"/>
              </w:rPr>
              <w:t>WESM Timetable – Week-Ahead Projection</w:t>
            </w:r>
          </w:p>
        </w:tc>
        <w:tc>
          <w:tcPr>
            <w:tcW w:w="306" w:type="pct"/>
          </w:tcPr>
          <w:p w14:paraId="156C86F6" w14:textId="77777777" w:rsidR="0069474C" w:rsidRPr="008E4AE0" w:rsidRDefault="0069474C" w:rsidP="008F13B1">
            <w:pPr>
              <w:rPr>
                <w:rFonts w:ascii="Arial" w:hAnsi="Arial"/>
                <w:sz w:val="20"/>
                <w:szCs w:val="20"/>
              </w:rPr>
            </w:pPr>
            <w:r w:rsidRPr="008E4AE0">
              <w:rPr>
                <w:rFonts w:ascii="Arial" w:hAnsi="Arial"/>
                <w:sz w:val="20"/>
                <w:szCs w:val="20"/>
              </w:rPr>
              <w:t>4.3.2</w:t>
            </w:r>
          </w:p>
        </w:tc>
        <w:tc>
          <w:tcPr>
            <w:tcW w:w="764" w:type="pct"/>
          </w:tcPr>
          <w:p w14:paraId="7F825A90" w14:textId="77777777" w:rsidR="0069474C" w:rsidRPr="008E4AE0" w:rsidRDefault="0069474C" w:rsidP="008F13B1">
            <w:pPr>
              <w:spacing w:after="0" w:line="276" w:lineRule="auto"/>
              <w:rPr>
                <w:rFonts w:ascii="Arial" w:hAnsi="Arial"/>
                <w:sz w:val="20"/>
                <w:szCs w:val="20"/>
              </w:rPr>
            </w:pPr>
            <w:r w:rsidRPr="008E4AE0">
              <w:rPr>
                <w:rFonts w:ascii="Arial" w:hAnsi="Arial"/>
                <w:sz w:val="20"/>
                <w:szCs w:val="20"/>
              </w:rPr>
              <w:t>WAP Timeline</w:t>
            </w:r>
          </w:p>
          <w:tbl>
            <w:tblPr>
              <w:tblStyle w:val="TableGrid"/>
              <w:tblW w:w="4937" w:type="pct"/>
              <w:tblLayout w:type="fixed"/>
              <w:tblLook w:val="04A0" w:firstRow="1" w:lastRow="0" w:firstColumn="1" w:lastColumn="0" w:noHBand="0" w:noVBand="1"/>
            </w:tblPr>
            <w:tblGrid>
              <w:gridCol w:w="734"/>
              <w:gridCol w:w="851"/>
              <w:gridCol w:w="993"/>
            </w:tblGrid>
            <w:tr w:rsidR="0069474C" w:rsidRPr="008E4AE0" w14:paraId="3C69CB92" w14:textId="77777777" w:rsidTr="00056DAD">
              <w:tc>
                <w:tcPr>
                  <w:tcW w:w="1424" w:type="pct"/>
                </w:tcPr>
                <w:p w14:paraId="46D9464A" w14:textId="77777777" w:rsidR="0069474C" w:rsidRPr="00056DAD" w:rsidRDefault="0069474C" w:rsidP="008F13B1">
                  <w:pPr>
                    <w:spacing w:line="276" w:lineRule="auto"/>
                    <w:rPr>
                      <w:rFonts w:ascii="Arial" w:hAnsi="Arial"/>
                      <w:sz w:val="16"/>
                      <w:szCs w:val="16"/>
                    </w:rPr>
                  </w:pPr>
                  <w:r w:rsidRPr="00056DAD">
                    <w:rPr>
                      <w:rFonts w:ascii="Arial" w:hAnsi="Arial"/>
                      <w:sz w:val="16"/>
                      <w:szCs w:val="16"/>
                    </w:rPr>
                    <w:t>Time</w:t>
                  </w:r>
                </w:p>
              </w:tc>
              <w:tc>
                <w:tcPr>
                  <w:tcW w:w="1651" w:type="pct"/>
                </w:tcPr>
                <w:p w14:paraId="186A6804" w14:textId="77777777" w:rsidR="0069474C" w:rsidRPr="00056DAD" w:rsidRDefault="0069474C" w:rsidP="008F13B1">
                  <w:pPr>
                    <w:spacing w:line="276" w:lineRule="auto"/>
                    <w:rPr>
                      <w:rFonts w:ascii="Arial" w:hAnsi="Arial"/>
                      <w:sz w:val="16"/>
                      <w:szCs w:val="16"/>
                    </w:rPr>
                  </w:pPr>
                  <w:r w:rsidRPr="00056DAD">
                    <w:rPr>
                      <w:rFonts w:ascii="Arial" w:hAnsi="Arial"/>
                      <w:sz w:val="16"/>
                      <w:szCs w:val="16"/>
                    </w:rPr>
                    <w:t>Activity</w:t>
                  </w:r>
                </w:p>
              </w:tc>
              <w:tc>
                <w:tcPr>
                  <w:tcW w:w="1925" w:type="pct"/>
                </w:tcPr>
                <w:p w14:paraId="452520D8" w14:textId="77777777" w:rsidR="0069474C" w:rsidRPr="00056DAD" w:rsidRDefault="0069474C" w:rsidP="008F13B1">
                  <w:pPr>
                    <w:spacing w:line="276" w:lineRule="auto"/>
                    <w:rPr>
                      <w:rFonts w:ascii="Arial" w:hAnsi="Arial"/>
                      <w:sz w:val="16"/>
                      <w:szCs w:val="16"/>
                    </w:rPr>
                  </w:pPr>
                  <w:r w:rsidRPr="00056DAD">
                    <w:rPr>
                      <w:rFonts w:ascii="Arial" w:hAnsi="Arial"/>
                      <w:sz w:val="16"/>
                      <w:szCs w:val="16"/>
                    </w:rPr>
                    <w:t>Responsible Party</w:t>
                  </w:r>
                </w:p>
              </w:tc>
            </w:tr>
            <w:tr w:rsidR="0069474C" w:rsidRPr="008E4AE0" w14:paraId="3B56AB77" w14:textId="77777777" w:rsidTr="00056DAD">
              <w:tc>
                <w:tcPr>
                  <w:tcW w:w="1424" w:type="pct"/>
                </w:tcPr>
                <w:p w14:paraId="41B3765B" w14:textId="77777777" w:rsidR="0069474C" w:rsidRPr="00056DAD" w:rsidRDefault="0069474C" w:rsidP="008F13B1">
                  <w:pPr>
                    <w:spacing w:line="276" w:lineRule="auto"/>
                    <w:rPr>
                      <w:rFonts w:ascii="Arial" w:hAnsi="Arial"/>
                      <w:sz w:val="16"/>
                      <w:szCs w:val="16"/>
                    </w:rPr>
                  </w:pPr>
                  <w:r w:rsidRPr="00056DAD">
                    <w:rPr>
                      <w:rFonts w:ascii="Arial" w:hAnsi="Arial"/>
                      <w:sz w:val="16"/>
                      <w:szCs w:val="16"/>
                    </w:rPr>
                    <w:t>Before 0845H</w:t>
                  </w:r>
                </w:p>
              </w:tc>
              <w:tc>
                <w:tcPr>
                  <w:tcW w:w="1651" w:type="pct"/>
                </w:tcPr>
                <w:p w14:paraId="1CD0647E" w14:textId="77777777" w:rsidR="0069474C" w:rsidRPr="00056DAD" w:rsidRDefault="0069474C" w:rsidP="008F13B1">
                  <w:pPr>
                    <w:spacing w:line="276" w:lineRule="auto"/>
                    <w:rPr>
                      <w:rFonts w:ascii="Arial" w:hAnsi="Arial"/>
                      <w:sz w:val="16"/>
                      <w:szCs w:val="16"/>
                    </w:rPr>
                  </w:pPr>
                  <w:r w:rsidRPr="00056DAD">
                    <w:rPr>
                      <w:rFonts w:ascii="Arial" w:hAnsi="Arial"/>
                      <w:sz w:val="16"/>
                      <w:szCs w:val="16"/>
                    </w:rPr>
                    <w:t>Submit the most recent self-scheduled nominations, bids and offers for all relevant hours of the WAP run</w:t>
                  </w:r>
                </w:p>
              </w:tc>
              <w:tc>
                <w:tcPr>
                  <w:tcW w:w="1925" w:type="pct"/>
                </w:tcPr>
                <w:p w14:paraId="01ABEAAD" w14:textId="77777777" w:rsidR="0069474C" w:rsidRPr="00056DAD" w:rsidRDefault="0069474C" w:rsidP="008F13B1">
                  <w:pPr>
                    <w:spacing w:line="276" w:lineRule="auto"/>
                    <w:rPr>
                      <w:rFonts w:ascii="Arial" w:hAnsi="Arial"/>
                      <w:sz w:val="16"/>
                      <w:szCs w:val="16"/>
                    </w:rPr>
                  </w:pPr>
                  <w:r w:rsidRPr="00056DAD">
                    <w:rPr>
                      <w:rFonts w:ascii="Arial" w:hAnsi="Arial"/>
                      <w:sz w:val="16"/>
                      <w:szCs w:val="16"/>
                    </w:rPr>
                    <w:t>Trading Participants</w:t>
                  </w:r>
                </w:p>
              </w:tc>
            </w:tr>
          </w:tbl>
          <w:p w14:paraId="06FCCC0D" w14:textId="77777777" w:rsidR="0069474C" w:rsidRPr="008E4AE0" w:rsidRDefault="0069474C" w:rsidP="008F13B1">
            <w:pPr>
              <w:spacing w:after="0" w:line="276" w:lineRule="auto"/>
              <w:rPr>
                <w:rFonts w:ascii="Arial" w:hAnsi="Arial"/>
                <w:sz w:val="20"/>
                <w:szCs w:val="20"/>
              </w:rPr>
            </w:pPr>
          </w:p>
          <w:p w14:paraId="2B2CD4B5" w14:textId="77777777" w:rsidR="0069474C" w:rsidRPr="008E4AE0" w:rsidRDefault="0069474C" w:rsidP="008F13B1">
            <w:pPr>
              <w:spacing w:after="0" w:line="276" w:lineRule="auto"/>
              <w:rPr>
                <w:rFonts w:ascii="Arial" w:hAnsi="Arial"/>
                <w:sz w:val="20"/>
                <w:szCs w:val="20"/>
              </w:rPr>
            </w:pPr>
          </w:p>
          <w:p w14:paraId="71E8F041" w14:textId="77777777" w:rsidR="0069474C" w:rsidRPr="008E4AE0" w:rsidRDefault="0069474C" w:rsidP="008F13B1">
            <w:pPr>
              <w:rPr>
                <w:rFonts w:ascii="Arial" w:hAnsi="Arial"/>
                <w:sz w:val="20"/>
                <w:szCs w:val="20"/>
              </w:rPr>
            </w:pPr>
          </w:p>
        </w:tc>
        <w:tc>
          <w:tcPr>
            <w:tcW w:w="686" w:type="pct"/>
          </w:tcPr>
          <w:p w14:paraId="1055D8EA" w14:textId="77777777" w:rsidR="0069474C" w:rsidRPr="008E4AE0" w:rsidRDefault="0069474C" w:rsidP="008F13B1">
            <w:pPr>
              <w:spacing w:after="0" w:line="276" w:lineRule="auto"/>
              <w:rPr>
                <w:rFonts w:ascii="Arial" w:hAnsi="Arial"/>
                <w:sz w:val="20"/>
                <w:szCs w:val="20"/>
              </w:rPr>
            </w:pPr>
            <w:r w:rsidRPr="008E4AE0">
              <w:rPr>
                <w:rFonts w:ascii="Arial" w:hAnsi="Arial"/>
                <w:sz w:val="20"/>
                <w:szCs w:val="20"/>
              </w:rPr>
              <w:t>WAP Timeline</w:t>
            </w:r>
          </w:p>
          <w:tbl>
            <w:tblPr>
              <w:tblStyle w:val="TableGrid"/>
              <w:tblW w:w="4957" w:type="pct"/>
              <w:tblLayout w:type="fixed"/>
              <w:tblLook w:val="04A0" w:firstRow="1" w:lastRow="0" w:firstColumn="1" w:lastColumn="0" w:noHBand="0" w:noVBand="1"/>
            </w:tblPr>
            <w:tblGrid>
              <w:gridCol w:w="489"/>
              <w:gridCol w:w="1131"/>
              <w:gridCol w:w="682"/>
            </w:tblGrid>
            <w:tr w:rsidR="0069474C" w:rsidRPr="0069474C" w14:paraId="0A7FD575" w14:textId="77777777" w:rsidTr="008F13B1">
              <w:tc>
                <w:tcPr>
                  <w:tcW w:w="1062" w:type="pct"/>
                </w:tcPr>
                <w:p w14:paraId="486F40AE" w14:textId="77777777" w:rsidR="0069474C" w:rsidRPr="0069474C" w:rsidRDefault="0069474C" w:rsidP="008F13B1">
                  <w:pPr>
                    <w:spacing w:line="276" w:lineRule="auto"/>
                    <w:rPr>
                      <w:rFonts w:ascii="Arial" w:hAnsi="Arial"/>
                      <w:sz w:val="16"/>
                      <w:szCs w:val="16"/>
                    </w:rPr>
                  </w:pPr>
                  <w:r w:rsidRPr="0069474C">
                    <w:rPr>
                      <w:rFonts w:ascii="Arial" w:hAnsi="Arial"/>
                      <w:sz w:val="16"/>
                      <w:szCs w:val="16"/>
                    </w:rPr>
                    <w:t>Time</w:t>
                  </w:r>
                </w:p>
              </w:tc>
              <w:tc>
                <w:tcPr>
                  <w:tcW w:w="2456" w:type="pct"/>
                </w:tcPr>
                <w:p w14:paraId="6F112B79" w14:textId="77777777" w:rsidR="0069474C" w:rsidRPr="0069474C" w:rsidRDefault="0069474C" w:rsidP="008F13B1">
                  <w:pPr>
                    <w:spacing w:line="276" w:lineRule="auto"/>
                    <w:rPr>
                      <w:rFonts w:ascii="Arial" w:hAnsi="Arial"/>
                      <w:sz w:val="16"/>
                      <w:szCs w:val="16"/>
                    </w:rPr>
                  </w:pPr>
                  <w:r w:rsidRPr="0069474C">
                    <w:rPr>
                      <w:rFonts w:ascii="Arial" w:hAnsi="Arial"/>
                      <w:sz w:val="16"/>
                      <w:szCs w:val="16"/>
                    </w:rPr>
                    <w:t>Activity</w:t>
                  </w:r>
                </w:p>
              </w:tc>
              <w:tc>
                <w:tcPr>
                  <w:tcW w:w="1482" w:type="pct"/>
                </w:tcPr>
                <w:p w14:paraId="00BDC01D" w14:textId="77777777" w:rsidR="0069474C" w:rsidRPr="0069474C" w:rsidRDefault="0069474C" w:rsidP="008F13B1">
                  <w:pPr>
                    <w:spacing w:line="276" w:lineRule="auto"/>
                    <w:rPr>
                      <w:rFonts w:ascii="Arial" w:hAnsi="Arial"/>
                      <w:sz w:val="16"/>
                      <w:szCs w:val="16"/>
                    </w:rPr>
                  </w:pPr>
                  <w:r w:rsidRPr="0069474C">
                    <w:rPr>
                      <w:rFonts w:ascii="Arial" w:hAnsi="Arial"/>
                      <w:sz w:val="16"/>
                      <w:szCs w:val="16"/>
                    </w:rPr>
                    <w:t>Responsible Party</w:t>
                  </w:r>
                </w:p>
              </w:tc>
            </w:tr>
            <w:tr w:rsidR="0069474C" w:rsidRPr="0069474C" w14:paraId="4A0300F1" w14:textId="77777777" w:rsidTr="008F13B1">
              <w:tc>
                <w:tcPr>
                  <w:tcW w:w="1062" w:type="pct"/>
                </w:tcPr>
                <w:p w14:paraId="652C9077" w14:textId="77777777" w:rsidR="0069474C" w:rsidRPr="0069474C" w:rsidRDefault="0069474C" w:rsidP="008F13B1">
                  <w:pPr>
                    <w:spacing w:line="276" w:lineRule="auto"/>
                    <w:rPr>
                      <w:rFonts w:ascii="Arial" w:hAnsi="Arial"/>
                      <w:sz w:val="16"/>
                      <w:szCs w:val="16"/>
                    </w:rPr>
                  </w:pPr>
                  <w:r w:rsidRPr="0069474C">
                    <w:rPr>
                      <w:rFonts w:ascii="Arial" w:hAnsi="Arial"/>
                      <w:sz w:val="16"/>
                      <w:szCs w:val="16"/>
                    </w:rPr>
                    <w:t>Before 0845H</w:t>
                  </w:r>
                </w:p>
              </w:tc>
              <w:tc>
                <w:tcPr>
                  <w:tcW w:w="2456" w:type="pct"/>
                </w:tcPr>
                <w:p w14:paraId="79AF1BF3" w14:textId="77777777" w:rsidR="0069474C" w:rsidRPr="0069474C" w:rsidRDefault="0069474C" w:rsidP="008F13B1">
                  <w:pPr>
                    <w:spacing w:line="276" w:lineRule="auto"/>
                    <w:rPr>
                      <w:rFonts w:ascii="Arial" w:hAnsi="Arial"/>
                      <w:sz w:val="16"/>
                      <w:szCs w:val="16"/>
                    </w:rPr>
                  </w:pPr>
                  <w:r w:rsidRPr="0069474C">
                    <w:rPr>
                      <w:rFonts w:ascii="Arial" w:hAnsi="Arial"/>
                      <w:sz w:val="16"/>
                      <w:szCs w:val="16"/>
                    </w:rPr>
                    <w:t xml:space="preserve">Submit the most recent </w:t>
                  </w:r>
                  <w:r w:rsidRPr="0069474C">
                    <w:rPr>
                      <w:rFonts w:ascii="Arial" w:hAnsi="Arial"/>
                      <w:i/>
                      <w:iCs/>
                      <w:sz w:val="16"/>
                      <w:szCs w:val="16"/>
                    </w:rPr>
                    <w:t>self-scheduled nominations,</w:t>
                  </w:r>
                  <w:r w:rsidRPr="0069474C">
                    <w:rPr>
                      <w:rFonts w:ascii="Arial" w:hAnsi="Arial"/>
                      <w:sz w:val="16"/>
                      <w:szCs w:val="16"/>
                    </w:rPr>
                    <w:t xml:space="preserve"> bids and offers f-or all relevant hours of the WAP run </w:t>
                  </w:r>
                  <w:r w:rsidRPr="0069474C">
                    <w:rPr>
                      <w:rFonts w:ascii="Arial" w:hAnsi="Arial"/>
                      <w:b/>
                      <w:sz w:val="16"/>
                      <w:szCs w:val="16"/>
                      <w:u w:val="single"/>
                    </w:rPr>
                    <w:t>consistent with the provisions of Sections 6.1.7 and 6.13 of this Manual.</w:t>
                  </w:r>
                </w:p>
              </w:tc>
              <w:tc>
                <w:tcPr>
                  <w:tcW w:w="1482" w:type="pct"/>
                </w:tcPr>
                <w:p w14:paraId="4DD04565" w14:textId="77777777" w:rsidR="0069474C" w:rsidRPr="0069474C" w:rsidRDefault="0069474C" w:rsidP="008F13B1">
                  <w:pPr>
                    <w:spacing w:line="276" w:lineRule="auto"/>
                    <w:rPr>
                      <w:rFonts w:ascii="Arial" w:hAnsi="Arial"/>
                      <w:sz w:val="16"/>
                      <w:szCs w:val="16"/>
                    </w:rPr>
                  </w:pPr>
                  <w:r w:rsidRPr="0069474C">
                    <w:rPr>
                      <w:rFonts w:ascii="Arial" w:hAnsi="Arial"/>
                      <w:sz w:val="16"/>
                      <w:szCs w:val="16"/>
                    </w:rPr>
                    <w:t>Trading Participants</w:t>
                  </w:r>
                </w:p>
              </w:tc>
            </w:tr>
          </w:tbl>
          <w:p w14:paraId="704801CD" w14:textId="77777777" w:rsidR="0069474C" w:rsidRPr="008E4AE0" w:rsidRDefault="0069474C" w:rsidP="008F13B1">
            <w:pPr>
              <w:spacing w:after="0" w:line="276" w:lineRule="auto"/>
              <w:rPr>
                <w:rFonts w:ascii="Arial" w:hAnsi="Arial"/>
                <w:sz w:val="20"/>
                <w:szCs w:val="20"/>
              </w:rPr>
            </w:pPr>
          </w:p>
          <w:p w14:paraId="157A1707" w14:textId="77777777" w:rsidR="0069474C" w:rsidRPr="008E4AE0" w:rsidRDefault="0069474C" w:rsidP="008F13B1">
            <w:pPr>
              <w:spacing w:after="0" w:line="276" w:lineRule="auto"/>
              <w:rPr>
                <w:rFonts w:ascii="Arial" w:hAnsi="Arial"/>
                <w:sz w:val="20"/>
                <w:szCs w:val="20"/>
              </w:rPr>
            </w:pPr>
          </w:p>
          <w:p w14:paraId="07D21D45" w14:textId="77777777" w:rsidR="0069474C" w:rsidRPr="008E4AE0" w:rsidRDefault="0069474C" w:rsidP="008F13B1">
            <w:pPr>
              <w:rPr>
                <w:rFonts w:ascii="Arial" w:hAnsi="Arial"/>
                <w:b/>
                <w:bCs/>
                <w:sz w:val="20"/>
                <w:szCs w:val="20"/>
              </w:rPr>
            </w:pPr>
          </w:p>
        </w:tc>
        <w:tc>
          <w:tcPr>
            <w:tcW w:w="649" w:type="pct"/>
          </w:tcPr>
          <w:p w14:paraId="22B99C9C" w14:textId="77777777" w:rsidR="0069474C" w:rsidRPr="008E4AE0" w:rsidRDefault="0069474C" w:rsidP="008F13B1">
            <w:pPr>
              <w:rPr>
                <w:rFonts w:ascii="Arial" w:hAnsi="Arial"/>
                <w:sz w:val="20"/>
                <w:szCs w:val="20"/>
              </w:rPr>
            </w:pPr>
            <w:r w:rsidRPr="008E4AE0">
              <w:rPr>
                <w:rFonts w:ascii="Arial" w:hAnsi="Arial"/>
                <w:sz w:val="20"/>
                <w:szCs w:val="20"/>
              </w:rPr>
              <w:t>To establish that Market Participants should provide inputs based on reasonable estimates of their expected capability for the upcoming week.</w:t>
            </w:r>
          </w:p>
        </w:tc>
        <w:tc>
          <w:tcPr>
            <w:tcW w:w="763" w:type="pct"/>
          </w:tcPr>
          <w:p w14:paraId="7E8FBD8E" w14:textId="77777777" w:rsidR="0069474C" w:rsidRPr="008E4AE0" w:rsidRDefault="0069474C" w:rsidP="008F13B1">
            <w:pPr>
              <w:rPr>
                <w:rFonts w:ascii="Arial" w:hAnsi="Arial"/>
                <w:sz w:val="20"/>
                <w:szCs w:val="20"/>
              </w:rPr>
            </w:pPr>
          </w:p>
        </w:tc>
        <w:tc>
          <w:tcPr>
            <w:tcW w:w="649" w:type="pct"/>
          </w:tcPr>
          <w:p w14:paraId="26CA17F6" w14:textId="77777777" w:rsidR="0069474C" w:rsidRPr="008E4AE0" w:rsidRDefault="0069474C" w:rsidP="008F13B1">
            <w:pPr>
              <w:rPr>
                <w:rFonts w:ascii="Arial" w:hAnsi="Arial"/>
                <w:sz w:val="20"/>
                <w:szCs w:val="20"/>
              </w:rPr>
            </w:pPr>
          </w:p>
        </w:tc>
        <w:tc>
          <w:tcPr>
            <w:tcW w:w="839" w:type="pct"/>
          </w:tcPr>
          <w:p w14:paraId="6A2403ED" w14:textId="77777777" w:rsidR="0069474C" w:rsidRPr="008E4AE0" w:rsidRDefault="0069474C" w:rsidP="008F13B1">
            <w:pPr>
              <w:rPr>
                <w:rFonts w:ascii="Arial" w:hAnsi="Arial"/>
                <w:sz w:val="20"/>
                <w:szCs w:val="20"/>
              </w:rPr>
            </w:pPr>
          </w:p>
        </w:tc>
      </w:tr>
      <w:tr w:rsidR="0069474C" w:rsidRPr="008E4AE0" w14:paraId="55587CF1" w14:textId="02B7984F" w:rsidTr="0069474C">
        <w:trPr>
          <w:trHeight w:val="4361"/>
        </w:trPr>
        <w:tc>
          <w:tcPr>
            <w:tcW w:w="344" w:type="pct"/>
          </w:tcPr>
          <w:p w14:paraId="067410C9" w14:textId="77777777" w:rsidR="0069474C" w:rsidRPr="008E4AE0" w:rsidRDefault="0069474C" w:rsidP="008F13B1">
            <w:pPr>
              <w:rPr>
                <w:rFonts w:ascii="Arial" w:hAnsi="Arial"/>
                <w:b/>
                <w:bCs/>
                <w:sz w:val="20"/>
                <w:szCs w:val="20"/>
              </w:rPr>
            </w:pPr>
            <w:r w:rsidRPr="008E4AE0">
              <w:rPr>
                <w:rFonts w:ascii="Arial" w:hAnsi="Arial"/>
                <w:b/>
                <w:bCs/>
                <w:sz w:val="20"/>
                <w:szCs w:val="20"/>
              </w:rPr>
              <w:lastRenderedPageBreak/>
              <w:t>WESM Timetable – Day-Ahead Projection</w:t>
            </w:r>
          </w:p>
        </w:tc>
        <w:tc>
          <w:tcPr>
            <w:tcW w:w="306" w:type="pct"/>
          </w:tcPr>
          <w:p w14:paraId="2DB49DDA" w14:textId="77777777" w:rsidR="0069474C" w:rsidRPr="008E4AE0" w:rsidRDefault="0069474C" w:rsidP="008F13B1">
            <w:pPr>
              <w:rPr>
                <w:rFonts w:ascii="Arial" w:hAnsi="Arial"/>
                <w:sz w:val="20"/>
                <w:szCs w:val="20"/>
              </w:rPr>
            </w:pPr>
            <w:r w:rsidRPr="008E4AE0">
              <w:rPr>
                <w:rFonts w:ascii="Arial" w:hAnsi="Arial"/>
                <w:sz w:val="20"/>
                <w:szCs w:val="20"/>
              </w:rPr>
              <w:t>4.4.2</w:t>
            </w:r>
          </w:p>
        </w:tc>
        <w:tc>
          <w:tcPr>
            <w:tcW w:w="764" w:type="pct"/>
          </w:tcPr>
          <w:p w14:paraId="05187BD5" w14:textId="77777777" w:rsidR="0069474C" w:rsidRPr="008E4AE0" w:rsidRDefault="0069474C" w:rsidP="008F13B1">
            <w:pPr>
              <w:spacing w:after="0" w:line="276" w:lineRule="auto"/>
              <w:rPr>
                <w:rFonts w:ascii="Arial" w:hAnsi="Arial"/>
                <w:sz w:val="20"/>
                <w:szCs w:val="20"/>
              </w:rPr>
            </w:pPr>
            <w:r w:rsidRPr="008E4AE0">
              <w:rPr>
                <w:rFonts w:ascii="Arial" w:hAnsi="Arial"/>
                <w:sz w:val="20"/>
                <w:szCs w:val="20"/>
              </w:rPr>
              <w:t>DAP Timeline</w:t>
            </w:r>
          </w:p>
          <w:tbl>
            <w:tblPr>
              <w:tblStyle w:val="TableGrid"/>
              <w:tblW w:w="2714" w:type="dxa"/>
              <w:tblLayout w:type="fixed"/>
              <w:tblLook w:val="04A0" w:firstRow="1" w:lastRow="0" w:firstColumn="1" w:lastColumn="0" w:noHBand="0" w:noVBand="1"/>
            </w:tblPr>
            <w:tblGrid>
              <w:gridCol w:w="729"/>
              <w:gridCol w:w="851"/>
              <w:gridCol w:w="1134"/>
            </w:tblGrid>
            <w:tr w:rsidR="0069474C" w:rsidRPr="0069474C" w14:paraId="7D797473" w14:textId="77777777" w:rsidTr="0069474C">
              <w:tc>
                <w:tcPr>
                  <w:tcW w:w="1343" w:type="pct"/>
                </w:tcPr>
                <w:p w14:paraId="1753405F" w14:textId="77777777" w:rsidR="0069474C" w:rsidRPr="0069474C" w:rsidRDefault="0069474C" w:rsidP="008F13B1">
                  <w:pPr>
                    <w:spacing w:line="276" w:lineRule="auto"/>
                    <w:rPr>
                      <w:rFonts w:cs="Calibri"/>
                      <w:sz w:val="16"/>
                      <w:szCs w:val="16"/>
                    </w:rPr>
                  </w:pPr>
                  <w:r w:rsidRPr="0069474C">
                    <w:rPr>
                      <w:rFonts w:cs="Calibri"/>
                      <w:sz w:val="16"/>
                      <w:szCs w:val="16"/>
                    </w:rPr>
                    <w:t>Time</w:t>
                  </w:r>
                </w:p>
              </w:tc>
              <w:tc>
                <w:tcPr>
                  <w:tcW w:w="1568" w:type="pct"/>
                </w:tcPr>
                <w:p w14:paraId="6FD93382" w14:textId="77777777" w:rsidR="0069474C" w:rsidRPr="0069474C" w:rsidRDefault="0069474C" w:rsidP="008F13B1">
                  <w:pPr>
                    <w:spacing w:line="276" w:lineRule="auto"/>
                    <w:rPr>
                      <w:rFonts w:cs="Calibri"/>
                      <w:sz w:val="16"/>
                      <w:szCs w:val="16"/>
                    </w:rPr>
                  </w:pPr>
                  <w:r w:rsidRPr="0069474C">
                    <w:rPr>
                      <w:rFonts w:cs="Calibri"/>
                      <w:sz w:val="16"/>
                      <w:szCs w:val="16"/>
                    </w:rPr>
                    <w:t>Activity</w:t>
                  </w:r>
                </w:p>
              </w:tc>
              <w:tc>
                <w:tcPr>
                  <w:tcW w:w="2089" w:type="pct"/>
                </w:tcPr>
                <w:p w14:paraId="7A99E880" w14:textId="77777777" w:rsidR="0069474C" w:rsidRPr="0069474C" w:rsidRDefault="0069474C" w:rsidP="008F13B1">
                  <w:pPr>
                    <w:spacing w:line="276" w:lineRule="auto"/>
                    <w:rPr>
                      <w:rFonts w:cs="Calibri"/>
                      <w:sz w:val="16"/>
                      <w:szCs w:val="16"/>
                    </w:rPr>
                  </w:pPr>
                  <w:r w:rsidRPr="0069474C">
                    <w:rPr>
                      <w:rFonts w:cs="Calibri"/>
                      <w:sz w:val="16"/>
                      <w:szCs w:val="16"/>
                    </w:rPr>
                    <w:t>Responsible Party</w:t>
                  </w:r>
                </w:p>
              </w:tc>
            </w:tr>
            <w:tr w:rsidR="0069474C" w:rsidRPr="0069474C" w14:paraId="2A7A20AD" w14:textId="77777777" w:rsidTr="0069474C">
              <w:tc>
                <w:tcPr>
                  <w:tcW w:w="1343" w:type="pct"/>
                </w:tcPr>
                <w:p w14:paraId="37756D05" w14:textId="77777777" w:rsidR="0069474C" w:rsidRPr="0069474C" w:rsidRDefault="0069474C" w:rsidP="008F13B1">
                  <w:pPr>
                    <w:spacing w:line="276" w:lineRule="auto"/>
                    <w:rPr>
                      <w:rFonts w:cs="Calibri"/>
                      <w:sz w:val="16"/>
                      <w:szCs w:val="16"/>
                    </w:rPr>
                  </w:pPr>
                  <w:r w:rsidRPr="0069474C">
                    <w:rPr>
                      <w:rFonts w:cs="Calibri"/>
                      <w:sz w:val="16"/>
                      <w:szCs w:val="16"/>
                    </w:rPr>
                    <w:t>Before [STPH1* - 10 minutes]</w:t>
                  </w:r>
                </w:p>
              </w:tc>
              <w:tc>
                <w:tcPr>
                  <w:tcW w:w="1568" w:type="pct"/>
                </w:tcPr>
                <w:p w14:paraId="2EE41B6E" w14:textId="77777777" w:rsidR="0069474C" w:rsidRPr="0069474C" w:rsidRDefault="0069474C" w:rsidP="008F13B1">
                  <w:pPr>
                    <w:spacing w:line="276" w:lineRule="auto"/>
                    <w:rPr>
                      <w:rFonts w:cs="Calibri"/>
                      <w:sz w:val="16"/>
                      <w:szCs w:val="16"/>
                    </w:rPr>
                  </w:pPr>
                  <w:r w:rsidRPr="0069474C">
                    <w:rPr>
                      <w:rFonts w:cs="Calibri"/>
                      <w:sz w:val="16"/>
                      <w:szCs w:val="16"/>
                    </w:rPr>
                    <w:t>Submit the most recent self-scheduled nominations, bids and offers for all relevant hours of the DAP run</w:t>
                  </w:r>
                </w:p>
              </w:tc>
              <w:tc>
                <w:tcPr>
                  <w:tcW w:w="2089" w:type="pct"/>
                </w:tcPr>
                <w:p w14:paraId="7FFD10CA" w14:textId="77777777" w:rsidR="0069474C" w:rsidRPr="0069474C" w:rsidRDefault="0069474C" w:rsidP="008F13B1">
                  <w:pPr>
                    <w:spacing w:line="276" w:lineRule="auto"/>
                    <w:rPr>
                      <w:rFonts w:cs="Calibri"/>
                      <w:sz w:val="16"/>
                      <w:szCs w:val="16"/>
                    </w:rPr>
                  </w:pPr>
                  <w:r w:rsidRPr="0069474C">
                    <w:rPr>
                      <w:rFonts w:cs="Calibri"/>
                      <w:sz w:val="16"/>
                      <w:szCs w:val="16"/>
                    </w:rPr>
                    <w:t>Trading Participants</w:t>
                  </w:r>
                </w:p>
              </w:tc>
            </w:tr>
          </w:tbl>
          <w:p w14:paraId="2A445A1A" w14:textId="77777777" w:rsidR="0069474C" w:rsidRPr="008E4AE0" w:rsidRDefault="0069474C" w:rsidP="008F13B1">
            <w:pPr>
              <w:rPr>
                <w:rFonts w:ascii="Arial" w:hAnsi="Arial"/>
                <w:sz w:val="20"/>
                <w:szCs w:val="20"/>
              </w:rPr>
            </w:pPr>
          </w:p>
        </w:tc>
        <w:tc>
          <w:tcPr>
            <w:tcW w:w="686" w:type="pct"/>
          </w:tcPr>
          <w:p w14:paraId="1B415557" w14:textId="77777777" w:rsidR="0069474C" w:rsidRPr="008E4AE0" w:rsidRDefault="0069474C" w:rsidP="008F13B1">
            <w:pPr>
              <w:spacing w:after="0" w:line="276" w:lineRule="auto"/>
              <w:rPr>
                <w:rFonts w:ascii="Arial" w:hAnsi="Arial"/>
                <w:sz w:val="20"/>
                <w:szCs w:val="20"/>
              </w:rPr>
            </w:pPr>
            <w:r w:rsidRPr="008E4AE0">
              <w:rPr>
                <w:rFonts w:ascii="Arial" w:hAnsi="Arial"/>
                <w:sz w:val="20"/>
                <w:szCs w:val="20"/>
              </w:rPr>
              <w:t>DAP Timeline</w:t>
            </w:r>
          </w:p>
          <w:tbl>
            <w:tblPr>
              <w:tblStyle w:val="TableGrid"/>
              <w:tblW w:w="2438" w:type="dxa"/>
              <w:tblLayout w:type="fixed"/>
              <w:tblLook w:val="04A0" w:firstRow="1" w:lastRow="0" w:firstColumn="1" w:lastColumn="0" w:noHBand="0" w:noVBand="1"/>
            </w:tblPr>
            <w:tblGrid>
              <w:gridCol w:w="542"/>
              <w:gridCol w:w="1078"/>
              <w:gridCol w:w="818"/>
            </w:tblGrid>
            <w:tr w:rsidR="0069474C" w:rsidRPr="0069474C" w14:paraId="329C5DA9" w14:textId="77777777" w:rsidTr="0069474C">
              <w:tc>
                <w:tcPr>
                  <w:tcW w:w="1112" w:type="pct"/>
                </w:tcPr>
                <w:p w14:paraId="34739F6E" w14:textId="77777777" w:rsidR="0069474C" w:rsidRPr="0069474C" w:rsidRDefault="0069474C" w:rsidP="008F13B1">
                  <w:pPr>
                    <w:spacing w:line="276" w:lineRule="auto"/>
                    <w:rPr>
                      <w:rFonts w:cs="Calibri"/>
                      <w:sz w:val="16"/>
                      <w:szCs w:val="16"/>
                    </w:rPr>
                  </w:pPr>
                  <w:r w:rsidRPr="0069474C">
                    <w:rPr>
                      <w:rFonts w:cs="Calibri"/>
                      <w:sz w:val="16"/>
                      <w:szCs w:val="16"/>
                    </w:rPr>
                    <w:t>Time</w:t>
                  </w:r>
                </w:p>
              </w:tc>
              <w:tc>
                <w:tcPr>
                  <w:tcW w:w="2211" w:type="pct"/>
                </w:tcPr>
                <w:p w14:paraId="52B81AF9" w14:textId="77777777" w:rsidR="0069474C" w:rsidRPr="0069474C" w:rsidRDefault="0069474C" w:rsidP="008F13B1">
                  <w:pPr>
                    <w:spacing w:line="276" w:lineRule="auto"/>
                    <w:rPr>
                      <w:rFonts w:cs="Calibri"/>
                      <w:sz w:val="16"/>
                      <w:szCs w:val="16"/>
                    </w:rPr>
                  </w:pPr>
                  <w:r w:rsidRPr="0069474C">
                    <w:rPr>
                      <w:rFonts w:cs="Calibri"/>
                      <w:sz w:val="16"/>
                      <w:szCs w:val="16"/>
                    </w:rPr>
                    <w:t>Activity</w:t>
                  </w:r>
                </w:p>
              </w:tc>
              <w:tc>
                <w:tcPr>
                  <w:tcW w:w="1678" w:type="pct"/>
                </w:tcPr>
                <w:p w14:paraId="7BEF9E64" w14:textId="77777777" w:rsidR="0069474C" w:rsidRPr="0069474C" w:rsidRDefault="0069474C" w:rsidP="008F13B1">
                  <w:pPr>
                    <w:spacing w:line="276" w:lineRule="auto"/>
                    <w:rPr>
                      <w:rFonts w:cs="Calibri"/>
                      <w:sz w:val="16"/>
                      <w:szCs w:val="16"/>
                    </w:rPr>
                  </w:pPr>
                  <w:r w:rsidRPr="0069474C">
                    <w:rPr>
                      <w:rFonts w:cs="Calibri"/>
                      <w:sz w:val="16"/>
                      <w:szCs w:val="16"/>
                    </w:rPr>
                    <w:t>Responsible Party</w:t>
                  </w:r>
                </w:p>
              </w:tc>
            </w:tr>
            <w:tr w:rsidR="0069474C" w:rsidRPr="0069474C" w14:paraId="0A676927" w14:textId="77777777" w:rsidTr="0069474C">
              <w:tc>
                <w:tcPr>
                  <w:tcW w:w="1112" w:type="pct"/>
                </w:tcPr>
                <w:p w14:paraId="33C1F5A3" w14:textId="77777777" w:rsidR="0069474C" w:rsidRPr="0069474C" w:rsidRDefault="0069474C" w:rsidP="008F13B1">
                  <w:pPr>
                    <w:spacing w:line="276" w:lineRule="auto"/>
                    <w:rPr>
                      <w:rFonts w:cs="Calibri"/>
                      <w:sz w:val="16"/>
                      <w:szCs w:val="16"/>
                    </w:rPr>
                  </w:pPr>
                  <w:r w:rsidRPr="0069474C">
                    <w:rPr>
                      <w:rFonts w:cs="Calibri"/>
                      <w:sz w:val="16"/>
                      <w:szCs w:val="16"/>
                    </w:rPr>
                    <w:t>Before [STPH1* - 10 minutes]</w:t>
                  </w:r>
                </w:p>
              </w:tc>
              <w:tc>
                <w:tcPr>
                  <w:tcW w:w="2211" w:type="pct"/>
                </w:tcPr>
                <w:p w14:paraId="32F92E81" w14:textId="77777777" w:rsidR="0069474C" w:rsidRPr="0069474C" w:rsidRDefault="0069474C" w:rsidP="008F13B1">
                  <w:pPr>
                    <w:spacing w:line="276" w:lineRule="auto"/>
                    <w:rPr>
                      <w:rFonts w:cs="Calibri"/>
                      <w:sz w:val="16"/>
                      <w:szCs w:val="16"/>
                    </w:rPr>
                  </w:pPr>
                  <w:r w:rsidRPr="0069474C">
                    <w:rPr>
                      <w:rFonts w:cs="Calibri"/>
                      <w:sz w:val="16"/>
                      <w:szCs w:val="16"/>
                    </w:rPr>
                    <w:t xml:space="preserve">Submit the most recent </w:t>
                  </w:r>
                  <w:r w:rsidRPr="0069474C">
                    <w:rPr>
                      <w:rFonts w:cs="Calibri"/>
                      <w:i/>
                      <w:iCs/>
                      <w:sz w:val="16"/>
                      <w:szCs w:val="16"/>
                    </w:rPr>
                    <w:t>self-scheduled nominations</w:t>
                  </w:r>
                  <w:r w:rsidRPr="0069474C">
                    <w:rPr>
                      <w:rFonts w:cs="Calibri"/>
                      <w:sz w:val="16"/>
                      <w:szCs w:val="16"/>
                    </w:rPr>
                    <w:t xml:space="preserve">, bids and offers for all relevant hours of the DAP run </w:t>
                  </w:r>
                  <w:r w:rsidRPr="0069474C">
                    <w:rPr>
                      <w:rFonts w:cs="Calibri"/>
                      <w:b/>
                      <w:sz w:val="16"/>
                      <w:szCs w:val="16"/>
                      <w:u w:val="single"/>
                    </w:rPr>
                    <w:t>consistent with the provisions of Sections 6.1.7 and 6.13 of this Manual.</w:t>
                  </w:r>
                </w:p>
              </w:tc>
              <w:tc>
                <w:tcPr>
                  <w:tcW w:w="1678" w:type="pct"/>
                </w:tcPr>
                <w:p w14:paraId="1C79DEDC" w14:textId="77777777" w:rsidR="0069474C" w:rsidRPr="0069474C" w:rsidRDefault="0069474C" w:rsidP="008F13B1">
                  <w:pPr>
                    <w:spacing w:line="276" w:lineRule="auto"/>
                    <w:rPr>
                      <w:rFonts w:cs="Calibri"/>
                      <w:sz w:val="16"/>
                      <w:szCs w:val="16"/>
                    </w:rPr>
                  </w:pPr>
                  <w:r w:rsidRPr="0069474C">
                    <w:rPr>
                      <w:rFonts w:cs="Calibri"/>
                      <w:sz w:val="16"/>
                      <w:szCs w:val="16"/>
                    </w:rPr>
                    <w:t>Trading Participants</w:t>
                  </w:r>
                </w:p>
              </w:tc>
            </w:tr>
          </w:tbl>
          <w:p w14:paraId="3C39BEBB" w14:textId="77777777" w:rsidR="0069474C" w:rsidRPr="008E4AE0" w:rsidRDefault="0069474C" w:rsidP="008F13B1">
            <w:pPr>
              <w:spacing w:after="0" w:line="276" w:lineRule="auto"/>
              <w:rPr>
                <w:rFonts w:ascii="Arial" w:hAnsi="Arial"/>
                <w:sz w:val="20"/>
                <w:szCs w:val="20"/>
              </w:rPr>
            </w:pPr>
          </w:p>
          <w:p w14:paraId="0E56E34E" w14:textId="77777777" w:rsidR="0069474C" w:rsidRPr="008E4AE0" w:rsidRDefault="0069474C" w:rsidP="008F13B1">
            <w:pPr>
              <w:rPr>
                <w:rFonts w:ascii="Arial" w:hAnsi="Arial"/>
                <w:b/>
                <w:bCs/>
                <w:sz w:val="20"/>
                <w:szCs w:val="20"/>
              </w:rPr>
            </w:pPr>
          </w:p>
        </w:tc>
        <w:tc>
          <w:tcPr>
            <w:tcW w:w="649" w:type="pct"/>
          </w:tcPr>
          <w:p w14:paraId="365AD2DF" w14:textId="77777777" w:rsidR="0069474C" w:rsidRPr="008E4AE0" w:rsidRDefault="0069474C" w:rsidP="008F13B1">
            <w:pPr>
              <w:rPr>
                <w:rFonts w:ascii="Arial" w:hAnsi="Arial"/>
                <w:sz w:val="20"/>
                <w:szCs w:val="20"/>
              </w:rPr>
            </w:pPr>
            <w:r w:rsidRPr="008E4AE0">
              <w:rPr>
                <w:rFonts w:ascii="Arial" w:hAnsi="Arial"/>
                <w:sz w:val="20"/>
                <w:szCs w:val="20"/>
              </w:rPr>
              <w:t xml:space="preserve">To establish that Market Participants should provide inputs based on reasonable estimates of their expected capability for the upcoming </w:t>
            </w:r>
            <w:r>
              <w:rPr>
                <w:rFonts w:ascii="Arial" w:hAnsi="Arial"/>
                <w:sz w:val="20"/>
                <w:szCs w:val="20"/>
              </w:rPr>
              <w:t>day</w:t>
            </w:r>
            <w:r w:rsidRPr="008E4AE0">
              <w:rPr>
                <w:rFonts w:ascii="Arial" w:hAnsi="Arial"/>
                <w:sz w:val="20"/>
                <w:szCs w:val="20"/>
              </w:rPr>
              <w:t>.</w:t>
            </w:r>
          </w:p>
        </w:tc>
        <w:tc>
          <w:tcPr>
            <w:tcW w:w="763" w:type="pct"/>
          </w:tcPr>
          <w:p w14:paraId="0C7F134A" w14:textId="77777777" w:rsidR="0069474C" w:rsidRPr="008E4AE0" w:rsidRDefault="0069474C" w:rsidP="008F13B1">
            <w:pPr>
              <w:rPr>
                <w:rFonts w:ascii="Arial" w:hAnsi="Arial"/>
                <w:sz w:val="20"/>
                <w:szCs w:val="20"/>
              </w:rPr>
            </w:pPr>
          </w:p>
        </w:tc>
        <w:tc>
          <w:tcPr>
            <w:tcW w:w="649" w:type="pct"/>
          </w:tcPr>
          <w:p w14:paraId="29B6BDD0" w14:textId="77777777" w:rsidR="0069474C" w:rsidRPr="008E4AE0" w:rsidRDefault="0069474C" w:rsidP="008F13B1">
            <w:pPr>
              <w:rPr>
                <w:rFonts w:ascii="Arial" w:hAnsi="Arial"/>
                <w:sz w:val="20"/>
                <w:szCs w:val="20"/>
              </w:rPr>
            </w:pPr>
          </w:p>
        </w:tc>
        <w:tc>
          <w:tcPr>
            <w:tcW w:w="839" w:type="pct"/>
          </w:tcPr>
          <w:p w14:paraId="585AAFD1" w14:textId="77777777" w:rsidR="0069474C" w:rsidRPr="008E4AE0" w:rsidRDefault="0069474C" w:rsidP="008F13B1">
            <w:pPr>
              <w:rPr>
                <w:rFonts w:ascii="Arial" w:hAnsi="Arial"/>
                <w:sz w:val="20"/>
                <w:szCs w:val="20"/>
              </w:rPr>
            </w:pPr>
          </w:p>
        </w:tc>
      </w:tr>
    </w:tbl>
    <w:p w14:paraId="7731937B" w14:textId="6F27B8C0" w:rsidR="001949DF" w:rsidRDefault="001949DF" w:rsidP="007C4AA1">
      <w:pPr>
        <w:spacing w:after="0"/>
      </w:pPr>
    </w:p>
    <w:p w14:paraId="4D7AD451" w14:textId="77777777" w:rsidR="007C4AA1" w:rsidRDefault="007C4AA1" w:rsidP="007C4AA1">
      <w:pPr>
        <w:spacing w:after="0"/>
      </w:pPr>
    </w:p>
    <w:p w14:paraId="57432FAB" w14:textId="77777777" w:rsidR="007C4AA1" w:rsidRDefault="007C4AA1" w:rsidP="007C4AA1">
      <w:pPr>
        <w:spacing w:after="0"/>
      </w:pPr>
    </w:p>
    <w:p w14:paraId="5F96E861" w14:textId="77777777" w:rsidR="007C4AA1" w:rsidRDefault="007C4AA1" w:rsidP="007C4AA1">
      <w:pPr>
        <w:spacing w:after="0"/>
      </w:pPr>
    </w:p>
    <w:tbl>
      <w:tblPr>
        <w:tblpPr w:leftFromText="180" w:rightFromText="180" w:vertAnchor="text" w:tblpX="137" w:tblpY="1"/>
        <w:tblOverlap w:val="neve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8"/>
        <w:gridCol w:w="1010"/>
        <w:gridCol w:w="3030"/>
        <w:gridCol w:w="2551"/>
        <w:gridCol w:w="2413"/>
        <w:gridCol w:w="2833"/>
        <w:gridCol w:w="2410"/>
        <w:gridCol w:w="3119"/>
      </w:tblGrid>
      <w:tr w:rsidR="00B932BD" w:rsidRPr="00E67A2A" w14:paraId="51CB882B" w14:textId="2CC8D62A" w:rsidTr="00B932BD">
        <w:trPr>
          <w:trHeight w:val="413"/>
          <w:tblHeader/>
        </w:trPr>
        <w:tc>
          <w:tcPr>
            <w:tcW w:w="5000" w:type="pct"/>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6C5AC" w:themeFill="accent2" w:themeFillTint="66"/>
            <w:vAlign w:val="center"/>
          </w:tcPr>
          <w:p w14:paraId="2FCCC68D" w14:textId="50B98BF9" w:rsidR="00B932BD" w:rsidRPr="00E67A2A" w:rsidRDefault="00B932BD" w:rsidP="008F13B1">
            <w:pPr>
              <w:spacing w:after="0" w:line="276" w:lineRule="auto"/>
              <w:jc w:val="center"/>
              <w:rPr>
                <w:rFonts w:ascii="Arial" w:hAnsi="Arial"/>
                <w:b/>
                <w:bCs/>
                <w:sz w:val="20"/>
                <w:szCs w:val="20"/>
              </w:rPr>
            </w:pPr>
            <w:r w:rsidRPr="00E67A2A">
              <w:rPr>
                <w:rFonts w:ascii="Arial" w:hAnsi="Arial"/>
                <w:b/>
                <w:bCs/>
                <w:sz w:val="20"/>
                <w:szCs w:val="20"/>
              </w:rPr>
              <w:t>WESM Manual on Billing and Settlement Issue 15</w:t>
            </w:r>
          </w:p>
        </w:tc>
      </w:tr>
      <w:tr w:rsidR="00B932BD" w:rsidRPr="00E67A2A" w14:paraId="69443BAA" w14:textId="5DE9D907" w:rsidTr="001B0F92">
        <w:trPr>
          <w:trHeight w:val="413"/>
          <w:tblHeader/>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6C5AC" w:themeFill="accent2" w:themeFillTint="66"/>
            <w:vAlign w:val="center"/>
            <w:hideMark/>
          </w:tcPr>
          <w:p w14:paraId="0833ACB8" w14:textId="77777777" w:rsidR="00B932BD" w:rsidRPr="00E67A2A" w:rsidRDefault="00B932BD" w:rsidP="001B0F92">
            <w:pPr>
              <w:spacing w:after="0" w:line="276" w:lineRule="auto"/>
              <w:jc w:val="center"/>
              <w:rPr>
                <w:rFonts w:ascii="Arial" w:hAnsi="Arial"/>
                <w:b/>
                <w:bCs/>
                <w:sz w:val="20"/>
                <w:szCs w:val="20"/>
              </w:rPr>
            </w:pPr>
            <w:r w:rsidRPr="00E67A2A">
              <w:rPr>
                <w:rFonts w:ascii="Arial" w:hAnsi="Arial"/>
                <w:b/>
                <w:bCs/>
                <w:sz w:val="20"/>
                <w:szCs w:val="20"/>
              </w:rPr>
              <w:t>Title</w:t>
            </w: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6C5AC" w:themeFill="accent2" w:themeFillTint="66"/>
            <w:vAlign w:val="center"/>
            <w:hideMark/>
          </w:tcPr>
          <w:p w14:paraId="4175D32E" w14:textId="77777777" w:rsidR="00B932BD" w:rsidRPr="00E67A2A" w:rsidRDefault="00B932BD" w:rsidP="001B0F92">
            <w:pPr>
              <w:spacing w:after="0" w:line="276" w:lineRule="auto"/>
              <w:jc w:val="center"/>
              <w:rPr>
                <w:rFonts w:ascii="Arial" w:hAnsi="Arial"/>
                <w:b/>
                <w:bCs/>
                <w:sz w:val="20"/>
                <w:szCs w:val="20"/>
              </w:rPr>
            </w:pPr>
            <w:r w:rsidRPr="00E67A2A">
              <w:rPr>
                <w:rFonts w:ascii="Arial" w:hAnsi="Arial"/>
                <w:b/>
                <w:bCs/>
                <w:sz w:val="20"/>
                <w:szCs w:val="20"/>
              </w:rPr>
              <w:t>Section</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6C5AC" w:themeFill="accent2" w:themeFillTint="66"/>
            <w:vAlign w:val="center"/>
            <w:hideMark/>
          </w:tcPr>
          <w:p w14:paraId="6033585C" w14:textId="77777777" w:rsidR="00B932BD" w:rsidRPr="00E67A2A" w:rsidRDefault="00B932BD" w:rsidP="001B0F92">
            <w:pPr>
              <w:spacing w:after="0" w:line="276" w:lineRule="auto"/>
              <w:jc w:val="center"/>
              <w:rPr>
                <w:rFonts w:ascii="Arial" w:hAnsi="Arial"/>
                <w:b/>
                <w:bCs/>
                <w:sz w:val="20"/>
                <w:szCs w:val="20"/>
              </w:rPr>
            </w:pPr>
            <w:r w:rsidRPr="00E67A2A">
              <w:rPr>
                <w:rFonts w:ascii="Arial" w:hAnsi="Arial"/>
                <w:b/>
                <w:bCs/>
                <w:sz w:val="20"/>
                <w:szCs w:val="20"/>
              </w:rPr>
              <w:t>Original Provision</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6C5AC" w:themeFill="accent2" w:themeFillTint="66"/>
            <w:vAlign w:val="center"/>
            <w:hideMark/>
          </w:tcPr>
          <w:p w14:paraId="2CD1BAA8" w14:textId="77777777" w:rsidR="00B932BD" w:rsidRPr="00E67A2A" w:rsidRDefault="00B932BD" w:rsidP="001B0F92">
            <w:pPr>
              <w:spacing w:after="0" w:line="276" w:lineRule="auto"/>
              <w:jc w:val="center"/>
              <w:rPr>
                <w:rFonts w:ascii="Arial" w:hAnsi="Arial"/>
                <w:b/>
                <w:bCs/>
                <w:sz w:val="20"/>
                <w:szCs w:val="20"/>
              </w:rPr>
            </w:pPr>
            <w:r w:rsidRPr="00E67A2A">
              <w:rPr>
                <w:rFonts w:ascii="Arial" w:hAnsi="Arial"/>
                <w:b/>
                <w:bCs/>
                <w:sz w:val="20"/>
                <w:szCs w:val="20"/>
              </w:rPr>
              <w:t>Proposed Amendment</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6C5AC" w:themeFill="accent2" w:themeFillTint="66"/>
            <w:vAlign w:val="center"/>
            <w:hideMark/>
          </w:tcPr>
          <w:p w14:paraId="04F294D4" w14:textId="77777777" w:rsidR="00B932BD" w:rsidRPr="00E67A2A" w:rsidRDefault="00B932BD" w:rsidP="001B0F92">
            <w:pPr>
              <w:spacing w:after="0" w:line="276" w:lineRule="auto"/>
              <w:jc w:val="center"/>
              <w:rPr>
                <w:rFonts w:ascii="Arial" w:hAnsi="Arial"/>
                <w:b/>
                <w:bCs/>
                <w:sz w:val="20"/>
                <w:szCs w:val="20"/>
              </w:rPr>
            </w:pPr>
            <w:r w:rsidRPr="00E67A2A">
              <w:rPr>
                <w:rFonts w:ascii="Arial" w:hAnsi="Arial"/>
                <w:b/>
                <w:bCs/>
                <w:sz w:val="20"/>
                <w:szCs w:val="20"/>
              </w:rPr>
              <w:t>Rationale</w:t>
            </w: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6C5AC" w:themeFill="accent2" w:themeFillTint="66"/>
            <w:vAlign w:val="center"/>
          </w:tcPr>
          <w:p w14:paraId="7CA8F648" w14:textId="77777777" w:rsidR="001B0F92" w:rsidRPr="001B0F92" w:rsidRDefault="001B0F92" w:rsidP="001B0F92">
            <w:pPr>
              <w:spacing w:after="0" w:line="276" w:lineRule="auto"/>
              <w:jc w:val="center"/>
              <w:rPr>
                <w:rFonts w:ascii="Arial" w:hAnsi="Arial"/>
                <w:b/>
                <w:bCs/>
                <w:sz w:val="20"/>
                <w:szCs w:val="20"/>
              </w:rPr>
            </w:pPr>
            <w:r w:rsidRPr="001B0F92">
              <w:rPr>
                <w:rFonts w:ascii="Arial" w:hAnsi="Arial"/>
                <w:b/>
                <w:bCs/>
                <w:sz w:val="20"/>
                <w:szCs w:val="20"/>
              </w:rPr>
              <w:t>Stakeholders Comments/</w:t>
            </w:r>
          </w:p>
          <w:p w14:paraId="79DA04E1" w14:textId="78FD2E20" w:rsidR="00B932BD" w:rsidRPr="00E67A2A" w:rsidRDefault="001B0F92" w:rsidP="001B0F92">
            <w:pPr>
              <w:spacing w:after="0" w:line="276" w:lineRule="auto"/>
              <w:jc w:val="center"/>
              <w:rPr>
                <w:rFonts w:ascii="Arial" w:hAnsi="Arial"/>
                <w:b/>
                <w:bCs/>
                <w:sz w:val="20"/>
                <w:szCs w:val="20"/>
              </w:rPr>
            </w:pPr>
            <w:r w:rsidRPr="001B0F92">
              <w:rPr>
                <w:rFonts w:ascii="Arial" w:hAnsi="Arial"/>
                <w:b/>
                <w:bCs/>
                <w:sz w:val="20"/>
                <w:szCs w:val="20"/>
              </w:rPr>
              <w:t>Proposed Revision</w:t>
            </w: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6C5AC" w:themeFill="accent2" w:themeFillTint="66"/>
            <w:vAlign w:val="center"/>
          </w:tcPr>
          <w:p w14:paraId="67CB23C2" w14:textId="22D1E2A2" w:rsidR="00B932BD" w:rsidRPr="00E67A2A" w:rsidRDefault="001B0F92" w:rsidP="001B0F92">
            <w:pPr>
              <w:spacing w:after="0" w:line="276" w:lineRule="auto"/>
              <w:jc w:val="center"/>
              <w:rPr>
                <w:rFonts w:ascii="Arial" w:hAnsi="Arial"/>
                <w:b/>
                <w:bCs/>
                <w:sz w:val="20"/>
                <w:szCs w:val="20"/>
              </w:rPr>
            </w:pPr>
            <w:r>
              <w:rPr>
                <w:rFonts w:ascii="Arial" w:hAnsi="Arial"/>
                <w:b/>
                <w:bCs/>
                <w:sz w:val="20"/>
                <w:szCs w:val="20"/>
              </w:rPr>
              <w:t>Rationale</w:t>
            </w: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6C5AC" w:themeFill="accent2" w:themeFillTint="66"/>
            <w:vAlign w:val="center"/>
          </w:tcPr>
          <w:p w14:paraId="6F37B828" w14:textId="57C5AA48" w:rsidR="00B932BD" w:rsidRPr="00E67A2A" w:rsidRDefault="001B0F92" w:rsidP="001B0F92">
            <w:pPr>
              <w:spacing w:after="0" w:line="276" w:lineRule="auto"/>
              <w:jc w:val="center"/>
              <w:rPr>
                <w:rFonts w:ascii="Arial" w:hAnsi="Arial"/>
                <w:b/>
                <w:bCs/>
                <w:sz w:val="20"/>
                <w:szCs w:val="20"/>
              </w:rPr>
            </w:pPr>
            <w:r w:rsidRPr="001B0F92">
              <w:rPr>
                <w:rFonts w:ascii="Arial" w:hAnsi="Arial"/>
                <w:b/>
                <w:bCs/>
                <w:sz w:val="20"/>
                <w:szCs w:val="20"/>
              </w:rPr>
              <w:t>DOE Comments</w:t>
            </w:r>
          </w:p>
        </w:tc>
      </w:tr>
      <w:tr w:rsidR="00B932BD" w:rsidRPr="00E67A2A" w14:paraId="6EFDE443" w14:textId="47A0D5D6" w:rsidTr="00B932BD">
        <w:trPr>
          <w:trHeight w:val="1793"/>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1E0DD" w14:textId="77777777" w:rsidR="00B932BD" w:rsidRPr="00E67A2A" w:rsidRDefault="00B932BD" w:rsidP="008F13B1">
            <w:pPr>
              <w:spacing w:after="0" w:line="276" w:lineRule="auto"/>
              <w:rPr>
                <w:rFonts w:ascii="Arial" w:hAnsi="Arial"/>
                <w:b/>
                <w:bCs/>
                <w:sz w:val="20"/>
                <w:szCs w:val="20"/>
              </w:rPr>
            </w:pPr>
            <w:r w:rsidRPr="00E67A2A">
              <w:rPr>
                <w:rFonts w:ascii="Arial" w:hAnsi="Arial"/>
                <w:b/>
                <w:bCs/>
                <w:sz w:val="20"/>
                <w:szCs w:val="20"/>
              </w:rPr>
              <w:t>Bilateral Contract Declaration</w:t>
            </w: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C8502"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9.5.1</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767FB"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CE23F"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RE-DECLARATIONS FOR ENERGY TRANSACTIONS</w:t>
            </w:r>
          </w:p>
          <w:p w14:paraId="49C07177" w14:textId="77777777" w:rsidR="00B932BD" w:rsidRPr="00E67A2A" w:rsidRDefault="00B932BD" w:rsidP="008F13B1">
            <w:pPr>
              <w:spacing w:after="0" w:line="276" w:lineRule="auto"/>
              <w:jc w:val="both"/>
              <w:rPr>
                <w:rFonts w:ascii="Arial" w:hAnsi="Arial"/>
                <w:b/>
                <w:bCs/>
                <w:sz w:val="20"/>
                <w:szCs w:val="20"/>
                <w:u w:val="single"/>
              </w:rPr>
            </w:pPr>
          </w:p>
          <w:p w14:paraId="76CDAF41" w14:textId="77777777" w:rsidR="00B932BD"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9.5.1 </w:t>
            </w:r>
            <w:r w:rsidRPr="00E67A2A">
              <w:rPr>
                <w:rFonts w:ascii="Arial" w:hAnsi="Arial"/>
                <w:b/>
                <w:bCs/>
                <w:i/>
                <w:iCs/>
                <w:sz w:val="20"/>
                <w:szCs w:val="20"/>
                <w:u w:val="single"/>
              </w:rPr>
              <w:t>Generation Companies</w:t>
            </w:r>
            <w:r w:rsidRPr="00E67A2A">
              <w:rPr>
                <w:rFonts w:ascii="Arial" w:hAnsi="Arial"/>
                <w:b/>
                <w:bCs/>
                <w:sz w:val="20"/>
                <w:szCs w:val="20"/>
                <w:u w:val="single"/>
              </w:rPr>
              <w:t xml:space="preserve"> may re-declare </w:t>
            </w:r>
            <w:r w:rsidRPr="00E67A2A">
              <w:rPr>
                <w:rFonts w:ascii="Arial" w:hAnsi="Arial"/>
                <w:b/>
                <w:bCs/>
                <w:i/>
                <w:iCs/>
                <w:sz w:val="20"/>
                <w:szCs w:val="20"/>
                <w:u w:val="single"/>
              </w:rPr>
              <w:t xml:space="preserve">bilateral </w:t>
            </w:r>
            <w:r w:rsidRPr="00E67A2A">
              <w:rPr>
                <w:rFonts w:ascii="Arial" w:hAnsi="Arial"/>
                <w:b/>
                <w:bCs/>
                <w:i/>
                <w:iCs/>
                <w:sz w:val="20"/>
                <w:szCs w:val="20"/>
                <w:u w:val="single"/>
              </w:rPr>
              <w:lastRenderedPageBreak/>
              <w:t>contract</w:t>
            </w:r>
            <w:r w:rsidRPr="00E67A2A">
              <w:rPr>
                <w:rFonts w:ascii="Arial" w:hAnsi="Arial"/>
                <w:b/>
                <w:bCs/>
                <w:sz w:val="20"/>
                <w:szCs w:val="20"/>
                <w:u w:val="single"/>
              </w:rPr>
              <w:t xml:space="preserve"> quantities in respect to:</w:t>
            </w:r>
          </w:p>
          <w:p w14:paraId="4BC94653" w14:textId="77777777" w:rsidR="00B932BD" w:rsidRPr="00E67A2A" w:rsidRDefault="00B932BD" w:rsidP="008F13B1">
            <w:pPr>
              <w:spacing w:after="0" w:line="276" w:lineRule="auto"/>
              <w:jc w:val="both"/>
              <w:rPr>
                <w:rFonts w:ascii="Arial" w:hAnsi="Arial"/>
                <w:b/>
                <w:bCs/>
                <w:sz w:val="20"/>
                <w:szCs w:val="20"/>
                <w:u w:val="single"/>
              </w:rPr>
            </w:pPr>
          </w:p>
          <w:p w14:paraId="039BC5C8" w14:textId="77777777" w:rsidR="00B932BD" w:rsidRPr="00E67A2A" w:rsidRDefault="00B932BD" w:rsidP="001949DF">
            <w:pPr>
              <w:pStyle w:val="ListParagraph"/>
              <w:numPr>
                <w:ilvl w:val="0"/>
                <w:numId w:val="2"/>
              </w:numPr>
              <w:spacing w:after="0" w:line="276" w:lineRule="auto"/>
              <w:jc w:val="both"/>
              <w:rPr>
                <w:rFonts w:ascii="Arial" w:hAnsi="Arial"/>
                <w:b/>
                <w:bCs/>
                <w:sz w:val="20"/>
                <w:u w:val="single"/>
              </w:rPr>
            </w:pPr>
            <w:r w:rsidRPr="00E67A2A">
              <w:rPr>
                <w:rFonts w:ascii="Arial" w:hAnsi="Arial"/>
                <w:b/>
                <w:bCs/>
                <w:i/>
                <w:iCs/>
                <w:sz w:val="20"/>
                <w:u w:val="single"/>
              </w:rPr>
              <w:t>Contestable Customers</w:t>
            </w:r>
            <w:r w:rsidRPr="00E67A2A">
              <w:rPr>
                <w:rFonts w:ascii="Arial" w:hAnsi="Arial"/>
                <w:b/>
                <w:bCs/>
                <w:sz w:val="20"/>
                <w:u w:val="single"/>
              </w:rPr>
              <w:t xml:space="preserve"> that are registered with the </w:t>
            </w:r>
            <w:r w:rsidRPr="00E67A2A">
              <w:rPr>
                <w:rFonts w:ascii="Arial" w:hAnsi="Arial"/>
                <w:b/>
                <w:bCs/>
                <w:i/>
                <w:iCs/>
                <w:sz w:val="20"/>
                <w:u w:val="single"/>
              </w:rPr>
              <w:t>Distribution Utility</w:t>
            </w:r>
            <w:r w:rsidRPr="00E67A2A">
              <w:rPr>
                <w:rFonts w:ascii="Arial" w:hAnsi="Arial"/>
                <w:b/>
                <w:bCs/>
                <w:sz w:val="20"/>
                <w:u w:val="single"/>
              </w:rPr>
              <w:t xml:space="preserve"> as </w:t>
            </w:r>
            <w:r w:rsidRPr="00E67A2A">
              <w:rPr>
                <w:rFonts w:ascii="Arial" w:hAnsi="Arial"/>
                <w:b/>
                <w:bCs/>
                <w:i/>
                <w:iCs/>
                <w:sz w:val="20"/>
                <w:u w:val="single"/>
              </w:rPr>
              <w:t>Interruptible Load Program</w:t>
            </w:r>
            <w:r w:rsidRPr="00E67A2A">
              <w:rPr>
                <w:rFonts w:ascii="Arial" w:hAnsi="Arial"/>
                <w:b/>
                <w:bCs/>
                <w:sz w:val="20"/>
                <w:u w:val="single"/>
              </w:rPr>
              <w:t xml:space="preserve"> participants; or</w:t>
            </w:r>
          </w:p>
          <w:p w14:paraId="09FF4527" w14:textId="77777777" w:rsidR="00B932BD" w:rsidRPr="00E67A2A" w:rsidRDefault="00B932BD" w:rsidP="001949DF">
            <w:pPr>
              <w:pStyle w:val="ListParagraph"/>
              <w:numPr>
                <w:ilvl w:val="0"/>
                <w:numId w:val="2"/>
              </w:numPr>
              <w:spacing w:after="0" w:line="276" w:lineRule="auto"/>
              <w:jc w:val="both"/>
              <w:rPr>
                <w:rFonts w:ascii="Arial" w:hAnsi="Arial"/>
                <w:b/>
                <w:bCs/>
                <w:sz w:val="20"/>
                <w:u w:val="single"/>
              </w:rPr>
            </w:pPr>
            <w:r w:rsidRPr="00E67A2A">
              <w:rPr>
                <w:rFonts w:ascii="Arial" w:hAnsi="Arial"/>
                <w:b/>
                <w:bCs/>
                <w:i/>
                <w:iCs/>
                <w:sz w:val="20"/>
                <w:u w:val="single"/>
              </w:rPr>
              <w:t>Directly Connected Customers</w:t>
            </w:r>
            <w:r w:rsidRPr="00E67A2A">
              <w:rPr>
                <w:rFonts w:ascii="Arial" w:hAnsi="Arial"/>
                <w:b/>
                <w:bCs/>
                <w:sz w:val="20"/>
                <w:u w:val="single"/>
              </w:rPr>
              <w:t xml:space="preserve"> that are registered with the Transmission </w:t>
            </w:r>
            <w:r w:rsidRPr="00E67A2A">
              <w:rPr>
                <w:rFonts w:ascii="Arial" w:hAnsi="Arial"/>
                <w:b/>
                <w:bCs/>
                <w:i/>
                <w:iCs/>
                <w:sz w:val="20"/>
                <w:u w:val="single"/>
              </w:rPr>
              <w:t>Network Service Provider</w:t>
            </w:r>
            <w:r w:rsidRPr="00E67A2A">
              <w:rPr>
                <w:rFonts w:ascii="Arial" w:hAnsi="Arial"/>
                <w:b/>
                <w:bCs/>
                <w:sz w:val="20"/>
                <w:u w:val="single"/>
              </w:rPr>
              <w:t xml:space="preserve"> as </w:t>
            </w:r>
            <w:r w:rsidRPr="00E67A2A">
              <w:rPr>
                <w:rFonts w:ascii="Arial" w:hAnsi="Arial"/>
                <w:b/>
                <w:bCs/>
                <w:i/>
                <w:iCs/>
                <w:sz w:val="20"/>
                <w:u w:val="single"/>
              </w:rPr>
              <w:t>Interruptible Load Program</w:t>
            </w:r>
            <w:r w:rsidRPr="00E67A2A">
              <w:rPr>
                <w:rFonts w:ascii="Arial" w:hAnsi="Arial"/>
                <w:b/>
                <w:bCs/>
                <w:sz w:val="20"/>
                <w:u w:val="single"/>
              </w:rPr>
              <w:t xml:space="preserve"> participants.</w:t>
            </w:r>
          </w:p>
          <w:p w14:paraId="210CA530" w14:textId="77777777" w:rsidR="00B932BD" w:rsidRPr="00E67A2A" w:rsidRDefault="00B932BD" w:rsidP="008F13B1">
            <w:pPr>
              <w:spacing w:after="0" w:line="276" w:lineRule="auto"/>
              <w:jc w:val="both"/>
              <w:rPr>
                <w:rFonts w:ascii="Arial" w:hAnsi="Arial"/>
                <w:b/>
                <w:bCs/>
                <w:sz w:val="20"/>
                <w:szCs w:val="20"/>
                <w:u w:val="single"/>
              </w:rPr>
            </w:pPr>
          </w:p>
          <w:p w14:paraId="7D29E8DE" w14:textId="77777777" w:rsidR="00B932BD" w:rsidRDefault="00B932BD" w:rsidP="008F13B1">
            <w:pPr>
              <w:spacing w:after="0" w:line="276" w:lineRule="auto"/>
              <w:jc w:val="both"/>
              <w:rPr>
                <w:rFonts w:ascii="Arial" w:eastAsia="Times New Roman" w:hAnsi="Arial"/>
                <w:b/>
                <w:bCs/>
                <w:sz w:val="20"/>
                <w:szCs w:val="20"/>
                <w:u w:val="single"/>
                <w:lang w:eastAsia="en-PH"/>
              </w:rPr>
            </w:pPr>
            <w:r w:rsidRPr="00E67A2A">
              <w:rPr>
                <w:rFonts w:ascii="Arial" w:eastAsia="Times New Roman" w:hAnsi="Arial"/>
                <w:b/>
                <w:bCs/>
                <w:sz w:val="20"/>
                <w:szCs w:val="20"/>
                <w:u w:val="single"/>
                <w:lang w:eastAsia="en-PH"/>
              </w:rPr>
              <w:t xml:space="preserve">The concerned </w:t>
            </w:r>
            <w:r w:rsidRPr="00E67A2A">
              <w:rPr>
                <w:rFonts w:ascii="Arial" w:eastAsia="Times New Roman" w:hAnsi="Arial"/>
                <w:b/>
                <w:bCs/>
                <w:i/>
                <w:iCs/>
                <w:sz w:val="20"/>
                <w:szCs w:val="20"/>
                <w:u w:val="single"/>
                <w:lang w:eastAsia="en-PH"/>
              </w:rPr>
              <w:t>Generation Company</w:t>
            </w:r>
            <w:r w:rsidRPr="00E67A2A">
              <w:rPr>
                <w:rFonts w:ascii="Arial" w:eastAsia="Times New Roman" w:hAnsi="Arial"/>
                <w:b/>
                <w:bCs/>
                <w:sz w:val="20"/>
                <w:szCs w:val="20"/>
                <w:u w:val="single"/>
                <w:lang w:eastAsia="en-PH"/>
              </w:rPr>
              <w:t xml:space="preserve"> and </w:t>
            </w:r>
            <w:r w:rsidRPr="00E67A2A">
              <w:rPr>
                <w:rFonts w:ascii="Arial" w:eastAsia="Times New Roman" w:hAnsi="Arial"/>
                <w:b/>
                <w:bCs/>
                <w:i/>
                <w:iCs/>
                <w:sz w:val="20"/>
                <w:szCs w:val="20"/>
                <w:u w:val="single"/>
                <w:lang w:eastAsia="en-PH"/>
              </w:rPr>
              <w:t>Distribution Utility</w:t>
            </w:r>
            <w:r w:rsidRPr="00E67A2A">
              <w:rPr>
                <w:rFonts w:ascii="Arial" w:eastAsia="Times New Roman" w:hAnsi="Arial"/>
                <w:b/>
                <w:bCs/>
                <w:sz w:val="20"/>
                <w:szCs w:val="20"/>
                <w:u w:val="single"/>
                <w:lang w:eastAsia="en-PH"/>
              </w:rPr>
              <w:t xml:space="preserve"> shall coordinate with each other to ensure that the bilateral contract quantities declared by the </w:t>
            </w:r>
            <w:r w:rsidRPr="00E67A2A">
              <w:rPr>
                <w:rFonts w:ascii="Arial" w:eastAsia="Times New Roman" w:hAnsi="Arial"/>
                <w:b/>
                <w:bCs/>
                <w:i/>
                <w:iCs/>
                <w:sz w:val="20"/>
                <w:szCs w:val="20"/>
                <w:u w:val="single"/>
                <w:lang w:eastAsia="en-PH"/>
              </w:rPr>
              <w:t>Generation Company</w:t>
            </w:r>
            <w:r w:rsidRPr="00E67A2A">
              <w:rPr>
                <w:rFonts w:ascii="Arial" w:eastAsia="Times New Roman" w:hAnsi="Arial"/>
                <w:b/>
                <w:bCs/>
                <w:sz w:val="20"/>
                <w:szCs w:val="20"/>
                <w:u w:val="single"/>
                <w:lang w:eastAsia="en-PH"/>
              </w:rPr>
              <w:t xml:space="preserve"> on the ground under this Section reflect the actual </w:t>
            </w:r>
            <w:r w:rsidRPr="00E67A2A">
              <w:rPr>
                <w:rFonts w:ascii="Arial" w:eastAsia="Times New Roman" w:hAnsi="Arial"/>
                <w:b/>
                <w:bCs/>
                <w:i/>
                <w:iCs/>
                <w:sz w:val="20"/>
                <w:szCs w:val="20"/>
                <w:u w:val="single"/>
                <w:lang w:eastAsia="en-PH"/>
              </w:rPr>
              <w:t xml:space="preserve">bilateral contract </w:t>
            </w:r>
            <w:r w:rsidRPr="00E67A2A">
              <w:rPr>
                <w:rFonts w:ascii="Arial" w:eastAsia="Times New Roman" w:hAnsi="Arial"/>
                <w:b/>
                <w:bCs/>
                <w:sz w:val="20"/>
                <w:szCs w:val="20"/>
                <w:u w:val="single"/>
                <w:lang w:eastAsia="en-PH"/>
              </w:rPr>
              <w:lastRenderedPageBreak/>
              <w:t xml:space="preserve">quantities for the concerned </w:t>
            </w:r>
            <w:r w:rsidRPr="00E67A2A">
              <w:rPr>
                <w:rFonts w:ascii="Arial" w:eastAsia="Times New Roman" w:hAnsi="Arial"/>
                <w:b/>
                <w:bCs/>
                <w:i/>
                <w:iCs/>
                <w:sz w:val="20"/>
                <w:szCs w:val="20"/>
                <w:u w:val="single"/>
                <w:lang w:eastAsia="en-PH"/>
              </w:rPr>
              <w:t>Contestable Customer</w:t>
            </w:r>
            <w:r w:rsidRPr="00E67A2A">
              <w:rPr>
                <w:rFonts w:ascii="Arial" w:eastAsia="Times New Roman" w:hAnsi="Arial"/>
                <w:b/>
                <w:bCs/>
                <w:sz w:val="20"/>
                <w:szCs w:val="20"/>
                <w:u w:val="single"/>
                <w:lang w:eastAsia="en-PH"/>
              </w:rPr>
              <w:t xml:space="preserve"> or </w:t>
            </w:r>
            <w:r w:rsidRPr="00E67A2A">
              <w:rPr>
                <w:rFonts w:ascii="Arial" w:eastAsia="Times New Roman" w:hAnsi="Arial"/>
                <w:b/>
                <w:bCs/>
                <w:i/>
                <w:iCs/>
                <w:sz w:val="20"/>
                <w:szCs w:val="20"/>
                <w:u w:val="single"/>
                <w:lang w:eastAsia="en-PH"/>
              </w:rPr>
              <w:t>Directly Connected Customer</w:t>
            </w:r>
            <w:r w:rsidRPr="00E67A2A">
              <w:rPr>
                <w:rFonts w:ascii="Arial" w:eastAsia="Times New Roman" w:hAnsi="Arial"/>
                <w:b/>
                <w:bCs/>
                <w:sz w:val="20"/>
                <w:szCs w:val="20"/>
                <w:u w:val="single"/>
                <w:lang w:eastAsia="en-PH"/>
              </w:rPr>
              <w:t xml:space="preserve"> during the dispatch interval when the </w:t>
            </w:r>
            <w:r w:rsidRPr="00E67A2A">
              <w:rPr>
                <w:rFonts w:ascii="Arial" w:eastAsia="Times New Roman" w:hAnsi="Arial"/>
                <w:b/>
                <w:bCs/>
                <w:i/>
                <w:iCs/>
                <w:sz w:val="20"/>
                <w:szCs w:val="20"/>
                <w:u w:val="single"/>
                <w:lang w:eastAsia="en-PH"/>
              </w:rPr>
              <w:t>Interruptible Load Program</w:t>
            </w:r>
            <w:r w:rsidRPr="00E67A2A">
              <w:rPr>
                <w:rFonts w:ascii="Arial" w:eastAsia="Times New Roman" w:hAnsi="Arial"/>
                <w:b/>
                <w:bCs/>
                <w:sz w:val="20"/>
                <w:szCs w:val="20"/>
                <w:u w:val="single"/>
                <w:lang w:eastAsia="en-PH"/>
              </w:rPr>
              <w:t xml:space="preserve"> was activated.</w:t>
            </w:r>
          </w:p>
          <w:p w14:paraId="4BD782F6" w14:textId="77777777" w:rsidR="00B932BD" w:rsidRPr="00E67A2A" w:rsidRDefault="00B932BD" w:rsidP="008F13B1">
            <w:pPr>
              <w:spacing w:after="0" w:line="276" w:lineRule="auto"/>
              <w:jc w:val="both"/>
              <w:rPr>
                <w:rFonts w:ascii="Arial" w:hAnsi="Arial"/>
                <w:b/>
                <w:bCs/>
                <w:sz w:val="20"/>
                <w:szCs w:val="20"/>
                <w:u w:val="single"/>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C7EA04" w14:textId="77777777" w:rsidR="00B932BD" w:rsidRPr="00E67A2A" w:rsidRDefault="00B932BD" w:rsidP="008F13B1">
            <w:pPr>
              <w:spacing w:after="0" w:line="276" w:lineRule="auto"/>
              <w:rPr>
                <w:rFonts w:ascii="Arial" w:hAnsi="Arial"/>
                <w:iCs/>
                <w:sz w:val="20"/>
                <w:szCs w:val="20"/>
              </w:rPr>
            </w:pPr>
            <w:r w:rsidRPr="00E67A2A">
              <w:rPr>
                <w:rFonts w:ascii="Arial" w:hAnsi="Arial"/>
                <w:iCs/>
                <w:sz w:val="20"/>
                <w:szCs w:val="20"/>
              </w:rPr>
              <w:lastRenderedPageBreak/>
              <w:t>To institutionalize the Interim Protocol, which is currently not officially part of the WESM Manuals</w:t>
            </w:r>
          </w:p>
          <w:p w14:paraId="01695C58" w14:textId="77777777" w:rsidR="00B932BD" w:rsidRPr="00E67A2A" w:rsidRDefault="00B932BD" w:rsidP="008F13B1">
            <w:pPr>
              <w:spacing w:after="0" w:line="276" w:lineRule="auto"/>
              <w:rPr>
                <w:rFonts w:ascii="Arial" w:hAnsi="Arial"/>
                <w:iCs/>
                <w:sz w:val="20"/>
                <w:szCs w:val="20"/>
              </w:rPr>
            </w:pPr>
          </w:p>
          <w:p w14:paraId="42085AFC" w14:textId="77777777" w:rsidR="00B932BD" w:rsidRPr="00E67A2A" w:rsidRDefault="00B932BD" w:rsidP="008F13B1">
            <w:pPr>
              <w:spacing w:after="0" w:line="276" w:lineRule="auto"/>
              <w:rPr>
                <w:rFonts w:ascii="Arial" w:hAnsi="Arial"/>
                <w:iCs/>
                <w:sz w:val="20"/>
                <w:szCs w:val="20"/>
              </w:rPr>
            </w:pPr>
            <w:r w:rsidRPr="00E67A2A">
              <w:rPr>
                <w:rFonts w:ascii="Arial" w:hAnsi="Arial"/>
                <w:iCs/>
                <w:sz w:val="20"/>
                <w:szCs w:val="20"/>
              </w:rPr>
              <w:lastRenderedPageBreak/>
              <w:t>Section 9.5.1.a and 9.5.1.b are adopted from the Interim Protocol.</w:t>
            </w:r>
          </w:p>
          <w:p w14:paraId="5597462B" w14:textId="77777777" w:rsidR="00B932BD" w:rsidRPr="00E67A2A" w:rsidRDefault="00B932BD" w:rsidP="008F13B1">
            <w:pPr>
              <w:spacing w:after="0" w:line="276" w:lineRule="auto"/>
              <w:rPr>
                <w:rFonts w:ascii="Arial" w:hAnsi="Arial"/>
                <w:sz w:val="20"/>
                <w:szCs w:val="20"/>
              </w:rPr>
            </w:pPr>
          </w:p>
          <w:p w14:paraId="276BD602" w14:textId="77777777" w:rsidR="00B932BD" w:rsidRPr="00E67A2A" w:rsidRDefault="00B932BD" w:rsidP="008F13B1">
            <w:pPr>
              <w:spacing w:after="0" w:line="276" w:lineRule="auto"/>
              <w:rPr>
                <w:rFonts w:ascii="Arial" w:hAnsi="Arial"/>
                <w:sz w:val="20"/>
                <w:szCs w:val="20"/>
              </w:rPr>
            </w:pP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0E12F"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5C16B"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383D9A" w14:textId="77777777" w:rsidR="00B932BD" w:rsidRPr="00E67A2A" w:rsidRDefault="00B932BD" w:rsidP="008F13B1">
            <w:pPr>
              <w:spacing w:after="0" w:line="276" w:lineRule="auto"/>
              <w:rPr>
                <w:rFonts w:ascii="Arial" w:hAnsi="Arial"/>
                <w:iCs/>
                <w:sz w:val="20"/>
                <w:szCs w:val="20"/>
              </w:rPr>
            </w:pPr>
          </w:p>
        </w:tc>
      </w:tr>
      <w:tr w:rsidR="00B932BD" w:rsidRPr="00E67A2A" w14:paraId="11FD14F0" w14:textId="089FDBAB" w:rsidTr="00B932BD">
        <w:trPr>
          <w:trHeight w:val="287"/>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AE0DE"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16850"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9.5.2</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0B795C"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3BB663"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9.5.2 In relation to Sections 9.5.1(a) and 9.5.1(b) of this Manual, the </w:t>
            </w:r>
            <w:r w:rsidRPr="00E67A2A">
              <w:rPr>
                <w:rFonts w:ascii="Arial" w:hAnsi="Arial"/>
                <w:b/>
                <w:bCs/>
                <w:i/>
                <w:iCs/>
                <w:sz w:val="20"/>
                <w:szCs w:val="20"/>
                <w:u w:val="single"/>
              </w:rPr>
              <w:t>System Operator</w:t>
            </w:r>
            <w:r w:rsidRPr="00E67A2A">
              <w:rPr>
                <w:rFonts w:ascii="Arial" w:hAnsi="Arial"/>
                <w:b/>
                <w:bCs/>
                <w:sz w:val="20"/>
                <w:szCs w:val="20"/>
                <w:u w:val="single"/>
              </w:rPr>
              <w:t xml:space="preserve"> and </w:t>
            </w:r>
            <w:r w:rsidRPr="00E67A2A">
              <w:rPr>
                <w:rFonts w:ascii="Arial" w:hAnsi="Arial"/>
                <w:b/>
                <w:bCs/>
                <w:i/>
                <w:iCs/>
                <w:sz w:val="20"/>
                <w:szCs w:val="20"/>
                <w:u w:val="single"/>
              </w:rPr>
              <w:t>Distribution Utilities</w:t>
            </w:r>
            <w:r w:rsidRPr="00E67A2A">
              <w:rPr>
                <w:rFonts w:ascii="Arial" w:hAnsi="Arial"/>
                <w:b/>
                <w:bCs/>
                <w:sz w:val="20"/>
                <w:szCs w:val="20"/>
                <w:u w:val="single"/>
              </w:rPr>
              <w:t xml:space="preserve"> shall provide the </w:t>
            </w:r>
            <w:r w:rsidRPr="00E67A2A">
              <w:rPr>
                <w:rFonts w:ascii="Arial" w:hAnsi="Arial"/>
                <w:b/>
                <w:bCs/>
                <w:i/>
                <w:iCs/>
                <w:sz w:val="20"/>
                <w:szCs w:val="20"/>
                <w:u w:val="single"/>
              </w:rPr>
              <w:t>Market Operator</w:t>
            </w:r>
            <w:r w:rsidRPr="00E67A2A">
              <w:rPr>
                <w:rFonts w:ascii="Arial" w:hAnsi="Arial"/>
                <w:b/>
                <w:bCs/>
                <w:sz w:val="20"/>
                <w:szCs w:val="20"/>
                <w:u w:val="single"/>
              </w:rPr>
              <w:t xml:space="preserve"> the list of </w:t>
            </w:r>
            <w:r w:rsidRPr="00E67A2A">
              <w:rPr>
                <w:rFonts w:ascii="Arial" w:hAnsi="Arial"/>
                <w:b/>
                <w:bCs/>
                <w:i/>
                <w:sz w:val="20"/>
                <w:szCs w:val="20"/>
                <w:u w:val="single"/>
              </w:rPr>
              <w:t>Directly Connected Customers</w:t>
            </w:r>
            <w:r w:rsidRPr="00E67A2A">
              <w:rPr>
                <w:rFonts w:ascii="Arial" w:hAnsi="Arial"/>
                <w:b/>
                <w:bCs/>
                <w:iCs/>
                <w:sz w:val="20"/>
                <w:szCs w:val="20"/>
                <w:u w:val="single"/>
              </w:rPr>
              <w:t xml:space="preserve"> and </w:t>
            </w:r>
            <w:r w:rsidRPr="00E67A2A">
              <w:rPr>
                <w:rFonts w:ascii="Arial" w:hAnsi="Arial"/>
                <w:b/>
                <w:bCs/>
                <w:i/>
                <w:sz w:val="20"/>
                <w:szCs w:val="20"/>
                <w:u w:val="single"/>
              </w:rPr>
              <w:t>Contestable</w:t>
            </w:r>
            <w:r w:rsidRPr="00E67A2A">
              <w:rPr>
                <w:rFonts w:ascii="Arial" w:hAnsi="Arial"/>
                <w:i/>
                <w:sz w:val="20"/>
                <w:szCs w:val="20"/>
              </w:rPr>
              <w:t xml:space="preserve"> </w:t>
            </w:r>
            <w:r w:rsidRPr="00E67A2A">
              <w:rPr>
                <w:rFonts w:ascii="Arial" w:hAnsi="Arial"/>
                <w:b/>
                <w:bCs/>
                <w:i/>
                <w:sz w:val="20"/>
                <w:szCs w:val="20"/>
                <w:u w:val="single"/>
              </w:rPr>
              <w:t>Customers</w:t>
            </w:r>
            <w:r w:rsidRPr="00E67A2A">
              <w:rPr>
                <w:rFonts w:ascii="Arial" w:hAnsi="Arial"/>
                <w:b/>
                <w:bCs/>
                <w:sz w:val="20"/>
                <w:szCs w:val="20"/>
                <w:u w:val="single"/>
              </w:rPr>
              <w:t xml:space="preserve"> respectively participating in the </w:t>
            </w:r>
            <w:r w:rsidRPr="00E67A2A">
              <w:rPr>
                <w:rFonts w:ascii="Arial" w:hAnsi="Arial"/>
                <w:b/>
                <w:bCs/>
                <w:i/>
                <w:iCs/>
                <w:sz w:val="20"/>
                <w:szCs w:val="20"/>
                <w:u w:val="single"/>
              </w:rPr>
              <w:t>Interruptible Load Program</w:t>
            </w:r>
            <w:r w:rsidRPr="00E67A2A">
              <w:rPr>
                <w:rFonts w:ascii="Arial" w:hAnsi="Arial"/>
                <w:b/>
                <w:bCs/>
                <w:sz w:val="20"/>
                <w:szCs w:val="20"/>
                <w:u w:val="single"/>
              </w:rPr>
              <w:t xml:space="preserve"> every 15</w:t>
            </w:r>
            <w:r w:rsidRPr="00E67A2A">
              <w:rPr>
                <w:rFonts w:ascii="Arial" w:hAnsi="Arial"/>
                <w:b/>
                <w:bCs/>
                <w:sz w:val="20"/>
                <w:szCs w:val="20"/>
                <w:u w:val="single"/>
                <w:vertAlign w:val="superscript"/>
              </w:rPr>
              <w:t>th</w:t>
            </w:r>
            <w:r w:rsidRPr="00E67A2A">
              <w:rPr>
                <w:rFonts w:ascii="Arial" w:hAnsi="Arial"/>
                <w:b/>
                <w:bCs/>
                <w:sz w:val="20"/>
                <w:szCs w:val="20"/>
                <w:u w:val="single"/>
              </w:rPr>
              <w:t xml:space="preserve"> day of the month.</w:t>
            </w:r>
          </w:p>
          <w:p w14:paraId="22D0A01A" w14:textId="77777777" w:rsidR="00B932BD" w:rsidRPr="00E67A2A" w:rsidRDefault="00B932BD" w:rsidP="008F13B1">
            <w:pPr>
              <w:spacing w:after="0" w:line="276" w:lineRule="auto"/>
              <w:jc w:val="both"/>
              <w:rPr>
                <w:rFonts w:ascii="Arial" w:hAnsi="Arial"/>
                <w:b/>
                <w:bCs/>
                <w:sz w:val="20"/>
                <w:szCs w:val="20"/>
                <w:u w:val="single"/>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9AB866" w14:textId="77777777" w:rsidR="00B932BD" w:rsidRPr="00E67A2A" w:rsidRDefault="00B932BD" w:rsidP="008F13B1">
            <w:pPr>
              <w:spacing w:after="0" w:line="276" w:lineRule="auto"/>
              <w:rPr>
                <w:rFonts w:ascii="Arial" w:hAnsi="Arial"/>
                <w:sz w:val="20"/>
                <w:szCs w:val="20"/>
              </w:rPr>
            </w:pPr>
            <w:r w:rsidRPr="00E67A2A">
              <w:rPr>
                <w:rFonts w:ascii="Arial" w:hAnsi="Arial"/>
                <w:iCs/>
                <w:sz w:val="20"/>
                <w:szCs w:val="20"/>
              </w:rPr>
              <w:t>Section 9.5.2 is adopted from the Interim Protocol.</w:t>
            </w:r>
          </w:p>
          <w:p w14:paraId="22A0E850" w14:textId="77777777" w:rsidR="00B932BD" w:rsidRPr="00E67A2A" w:rsidRDefault="00B932BD" w:rsidP="008F13B1">
            <w:pPr>
              <w:spacing w:after="0" w:line="276" w:lineRule="auto"/>
              <w:rPr>
                <w:rFonts w:ascii="Arial" w:hAnsi="Arial"/>
                <w:iCs/>
                <w:sz w:val="20"/>
                <w:szCs w:val="20"/>
              </w:rPr>
            </w:pP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C80B99"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D1718"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BAF4BA" w14:textId="77777777" w:rsidR="00B932BD" w:rsidRPr="00E67A2A" w:rsidRDefault="00B932BD" w:rsidP="008F13B1">
            <w:pPr>
              <w:spacing w:after="0" w:line="276" w:lineRule="auto"/>
              <w:rPr>
                <w:rFonts w:ascii="Arial" w:hAnsi="Arial"/>
                <w:iCs/>
                <w:sz w:val="20"/>
                <w:szCs w:val="20"/>
              </w:rPr>
            </w:pPr>
          </w:p>
        </w:tc>
      </w:tr>
      <w:tr w:rsidR="00B932BD" w:rsidRPr="00E67A2A" w14:paraId="5F59B897" w14:textId="5A4B8855" w:rsidTr="00B932BD">
        <w:trPr>
          <w:trHeight w:val="287"/>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1906CB"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657CA"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9.5.3</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2A326"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399636"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9.5.3 If re-declaration is due to Section 9.5.1(a) of this Manual, the </w:t>
            </w:r>
            <w:r w:rsidRPr="00E67A2A">
              <w:rPr>
                <w:rFonts w:ascii="Arial" w:hAnsi="Arial"/>
                <w:b/>
                <w:bCs/>
                <w:i/>
                <w:iCs/>
                <w:sz w:val="20"/>
                <w:szCs w:val="20"/>
                <w:u w:val="single"/>
              </w:rPr>
              <w:t>Generation Companies</w:t>
            </w:r>
            <w:r w:rsidRPr="00E67A2A">
              <w:rPr>
                <w:rFonts w:ascii="Arial" w:hAnsi="Arial"/>
                <w:b/>
                <w:bCs/>
                <w:sz w:val="20"/>
                <w:szCs w:val="20"/>
                <w:u w:val="single"/>
              </w:rPr>
              <w:t xml:space="preserve"> shall enroll the applicable</w:t>
            </w:r>
            <w:r w:rsidRPr="00E67A2A">
              <w:rPr>
                <w:rFonts w:ascii="Arial" w:hAnsi="Arial"/>
                <w:b/>
                <w:bCs/>
                <w:i/>
                <w:iCs/>
                <w:sz w:val="20"/>
                <w:szCs w:val="20"/>
                <w:u w:val="single"/>
              </w:rPr>
              <w:t xml:space="preserve"> Distribution Utility</w:t>
            </w:r>
            <w:r w:rsidRPr="00E67A2A">
              <w:rPr>
                <w:rFonts w:ascii="Arial" w:hAnsi="Arial"/>
                <w:b/>
                <w:bCs/>
                <w:sz w:val="20"/>
                <w:szCs w:val="20"/>
                <w:u w:val="single"/>
              </w:rPr>
              <w:t xml:space="preserve"> as a supply customer with the </w:t>
            </w:r>
            <w:r w:rsidRPr="00E67A2A">
              <w:rPr>
                <w:rFonts w:ascii="Arial" w:hAnsi="Arial"/>
                <w:b/>
                <w:bCs/>
                <w:i/>
                <w:iCs/>
                <w:sz w:val="20"/>
                <w:szCs w:val="20"/>
                <w:u w:val="single"/>
              </w:rPr>
              <w:t>Market Operator</w:t>
            </w:r>
            <w:r w:rsidRPr="00E67A2A">
              <w:rPr>
                <w:rFonts w:ascii="Arial" w:hAnsi="Arial"/>
                <w:b/>
                <w:bCs/>
                <w:sz w:val="20"/>
                <w:szCs w:val="20"/>
                <w:u w:val="single"/>
              </w:rPr>
              <w:t xml:space="preserve"> prior to re-declaration in accordance with Section </w:t>
            </w:r>
            <w:r w:rsidRPr="00E67A2A">
              <w:rPr>
                <w:rFonts w:ascii="Arial" w:hAnsi="Arial"/>
                <w:b/>
                <w:bCs/>
                <w:sz w:val="20"/>
                <w:szCs w:val="20"/>
                <w:u w:val="single"/>
              </w:rPr>
              <w:lastRenderedPageBreak/>
              <w:t xml:space="preserve">3.5 of the WESM Manual on Registration, Suspension and De-Registration Criteria and Procedures. </w:t>
            </w:r>
          </w:p>
          <w:p w14:paraId="7244724D" w14:textId="77777777" w:rsidR="00B932BD" w:rsidRPr="00E67A2A" w:rsidRDefault="00B932BD" w:rsidP="008F13B1">
            <w:pPr>
              <w:spacing w:after="0" w:line="276" w:lineRule="auto"/>
              <w:jc w:val="both"/>
              <w:rPr>
                <w:rFonts w:ascii="Arial" w:hAnsi="Arial"/>
                <w:b/>
                <w:bCs/>
                <w:sz w:val="20"/>
                <w:szCs w:val="20"/>
                <w:u w:val="single"/>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E1E843" w14:textId="77777777" w:rsidR="00B932BD" w:rsidRPr="00E67A2A" w:rsidRDefault="00B932BD" w:rsidP="008F13B1">
            <w:pPr>
              <w:spacing w:after="0" w:line="276" w:lineRule="auto"/>
              <w:rPr>
                <w:rFonts w:ascii="Arial" w:hAnsi="Arial"/>
                <w:sz w:val="20"/>
                <w:szCs w:val="20"/>
              </w:rPr>
            </w:pPr>
            <w:r w:rsidRPr="00E67A2A">
              <w:rPr>
                <w:rFonts w:ascii="Arial" w:hAnsi="Arial"/>
                <w:iCs/>
                <w:sz w:val="20"/>
                <w:szCs w:val="20"/>
              </w:rPr>
              <w:lastRenderedPageBreak/>
              <w:t>Section 9.5.3 is adopted from the Interim Protocol.</w:t>
            </w:r>
          </w:p>
          <w:p w14:paraId="63982895" w14:textId="77777777" w:rsidR="00B932BD" w:rsidRPr="00E67A2A" w:rsidRDefault="00B932BD" w:rsidP="008F13B1">
            <w:pPr>
              <w:spacing w:after="0" w:line="276" w:lineRule="auto"/>
              <w:rPr>
                <w:rFonts w:ascii="Arial" w:hAnsi="Arial"/>
                <w:iCs/>
                <w:sz w:val="20"/>
                <w:szCs w:val="20"/>
              </w:rPr>
            </w:pP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584E25"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DDE21F"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BA10DA" w14:textId="77777777" w:rsidR="00B932BD" w:rsidRPr="00E67A2A" w:rsidRDefault="00B932BD" w:rsidP="008F13B1">
            <w:pPr>
              <w:spacing w:after="0" w:line="276" w:lineRule="auto"/>
              <w:rPr>
                <w:rFonts w:ascii="Arial" w:hAnsi="Arial"/>
                <w:iCs/>
                <w:sz w:val="20"/>
                <w:szCs w:val="20"/>
              </w:rPr>
            </w:pPr>
          </w:p>
        </w:tc>
      </w:tr>
      <w:tr w:rsidR="00B932BD" w:rsidRPr="00E67A2A" w14:paraId="25314A36" w14:textId="63254B38" w:rsidTr="00B932BD">
        <w:trPr>
          <w:trHeight w:val="287"/>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B583E"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44FEC5"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9.5.4</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E808A"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C61814"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9.5.4 The </w:t>
            </w:r>
            <w:r w:rsidRPr="00E67A2A">
              <w:rPr>
                <w:rFonts w:ascii="Arial" w:hAnsi="Arial"/>
                <w:b/>
                <w:bCs/>
                <w:i/>
                <w:iCs/>
                <w:sz w:val="20"/>
                <w:szCs w:val="20"/>
                <w:u w:val="single"/>
              </w:rPr>
              <w:t>System Operator</w:t>
            </w:r>
            <w:r w:rsidRPr="00E67A2A">
              <w:rPr>
                <w:rFonts w:ascii="Arial" w:hAnsi="Arial"/>
                <w:b/>
                <w:bCs/>
                <w:sz w:val="20"/>
                <w:szCs w:val="20"/>
                <w:u w:val="single"/>
              </w:rPr>
              <w:t xml:space="preserve"> and </w:t>
            </w:r>
            <w:r w:rsidRPr="00E67A2A">
              <w:rPr>
                <w:rFonts w:ascii="Arial" w:hAnsi="Arial"/>
                <w:b/>
                <w:bCs/>
                <w:i/>
                <w:iCs/>
                <w:sz w:val="20"/>
                <w:szCs w:val="20"/>
                <w:u w:val="single"/>
              </w:rPr>
              <w:t>Distribution Utilities</w:t>
            </w:r>
            <w:r w:rsidRPr="00E67A2A">
              <w:rPr>
                <w:rFonts w:ascii="Arial" w:hAnsi="Arial"/>
                <w:b/>
                <w:bCs/>
                <w:sz w:val="20"/>
                <w:szCs w:val="20"/>
                <w:u w:val="single"/>
              </w:rPr>
              <w:t xml:space="preserve"> shall inform the </w:t>
            </w:r>
            <w:r w:rsidRPr="00E67A2A">
              <w:rPr>
                <w:rFonts w:ascii="Arial" w:hAnsi="Arial"/>
                <w:b/>
                <w:bCs/>
                <w:i/>
                <w:iCs/>
                <w:sz w:val="20"/>
                <w:szCs w:val="20"/>
                <w:u w:val="single"/>
              </w:rPr>
              <w:t>Market Operator</w:t>
            </w:r>
            <w:r w:rsidRPr="00E67A2A">
              <w:rPr>
                <w:rFonts w:ascii="Arial" w:hAnsi="Arial"/>
                <w:b/>
                <w:bCs/>
                <w:sz w:val="20"/>
                <w:szCs w:val="20"/>
                <w:u w:val="single"/>
              </w:rPr>
              <w:t xml:space="preserve"> of the actual time and duration of de-loading of their customers participating in the </w:t>
            </w:r>
            <w:r w:rsidRPr="00E67A2A">
              <w:rPr>
                <w:rFonts w:ascii="Arial" w:hAnsi="Arial"/>
                <w:b/>
                <w:bCs/>
                <w:i/>
                <w:iCs/>
                <w:sz w:val="20"/>
                <w:szCs w:val="20"/>
                <w:u w:val="single"/>
              </w:rPr>
              <w:t xml:space="preserve">Interruptible Load Program </w:t>
            </w:r>
            <w:r w:rsidRPr="00E67A2A">
              <w:rPr>
                <w:rFonts w:ascii="Arial" w:hAnsi="Arial"/>
                <w:b/>
                <w:bCs/>
                <w:sz w:val="20"/>
                <w:szCs w:val="20"/>
                <w:u w:val="single"/>
              </w:rPr>
              <w:t xml:space="preserve">no later than one (1) business day from the end of the relevant trading day the </w:t>
            </w:r>
            <w:r w:rsidRPr="00E67A2A">
              <w:rPr>
                <w:rFonts w:ascii="Arial" w:hAnsi="Arial"/>
                <w:b/>
                <w:bCs/>
                <w:i/>
                <w:iCs/>
                <w:sz w:val="20"/>
                <w:szCs w:val="20"/>
                <w:u w:val="single"/>
              </w:rPr>
              <w:t>Interruptible Load Program</w:t>
            </w:r>
            <w:r w:rsidRPr="00E67A2A">
              <w:rPr>
                <w:rFonts w:ascii="Arial" w:hAnsi="Arial"/>
                <w:b/>
                <w:bCs/>
                <w:sz w:val="20"/>
                <w:szCs w:val="20"/>
                <w:u w:val="single"/>
              </w:rPr>
              <w:t xml:space="preserve"> was activated.</w:t>
            </w:r>
          </w:p>
          <w:p w14:paraId="1196B154" w14:textId="77777777" w:rsidR="00B932BD" w:rsidRPr="00E67A2A" w:rsidRDefault="00B932BD" w:rsidP="008F13B1">
            <w:pPr>
              <w:spacing w:after="0" w:line="276" w:lineRule="auto"/>
              <w:jc w:val="both"/>
              <w:rPr>
                <w:rFonts w:ascii="Arial" w:hAnsi="Arial"/>
                <w:b/>
                <w:bCs/>
                <w:sz w:val="20"/>
                <w:szCs w:val="20"/>
                <w:u w:val="single"/>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1D92F2" w14:textId="77777777" w:rsidR="00B932BD" w:rsidRPr="00E67A2A" w:rsidRDefault="00B932BD" w:rsidP="008F13B1">
            <w:pPr>
              <w:spacing w:after="0" w:line="276" w:lineRule="auto"/>
              <w:rPr>
                <w:rFonts w:ascii="Arial" w:hAnsi="Arial"/>
                <w:iCs/>
                <w:sz w:val="20"/>
                <w:szCs w:val="20"/>
              </w:rPr>
            </w:pPr>
            <w:r w:rsidRPr="00E67A2A">
              <w:rPr>
                <w:rFonts w:ascii="Arial" w:hAnsi="Arial"/>
                <w:iCs/>
                <w:sz w:val="20"/>
                <w:szCs w:val="20"/>
              </w:rPr>
              <w:t>Section 9.5.4 is adopted from the Interim Protocol.</w:t>
            </w:r>
          </w:p>
          <w:p w14:paraId="529B26EE" w14:textId="77777777" w:rsidR="00B932BD" w:rsidRPr="00E67A2A" w:rsidRDefault="00B932BD" w:rsidP="008F13B1">
            <w:pPr>
              <w:spacing w:after="0" w:line="276" w:lineRule="auto"/>
              <w:rPr>
                <w:rFonts w:ascii="Arial" w:hAnsi="Arial"/>
                <w:iCs/>
                <w:sz w:val="20"/>
                <w:szCs w:val="20"/>
              </w:rPr>
            </w:pP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9488F"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B7AAD"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37CE3" w14:textId="77777777" w:rsidR="00B932BD" w:rsidRPr="00E67A2A" w:rsidRDefault="00B932BD" w:rsidP="008F13B1">
            <w:pPr>
              <w:spacing w:after="0" w:line="276" w:lineRule="auto"/>
              <w:rPr>
                <w:rFonts w:ascii="Arial" w:hAnsi="Arial"/>
                <w:iCs/>
                <w:sz w:val="20"/>
                <w:szCs w:val="20"/>
              </w:rPr>
            </w:pPr>
          </w:p>
        </w:tc>
      </w:tr>
      <w:tr w:rsidR="00B932BD" w:rsidRPr="00E67A2A" w14:paraId="607ACF97" w14:textId="6E9AC643" w:rsidTr="00B932BD">
        <w:trPr>
          <w:trHeight w:val="287"/>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F8B39C"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0F5823"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9.5.5</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52948"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FD7E95"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9.5.5 If re-declaration is due to Section 9.5.1(a) of this Manual, the </w:t>
            </w:r>
            <w:r w:rsidRPr="00E67A2A">
              <w:rPr>
                <w:rFonts w:ascii="Arial" w:hAnsi="Arial"/>
                <w:b/>
                <w:bCs/>
                <w:i/>
                <w:iCs/>
                <w:sz w:val="20"/>
                <w:szCs w:val="20"/>
                <w:u w:val="single"/>
              </w:rPr>
              <w:t>Generation Companies</w:t>
            </w:r>
            <w:r w:rsidRPr="00E67A2A">
              <w:rPr>
                <w:rFonts w:ascii="Arial" w:hAnsi="Arial"/>
                <w:b/>
                <w:bCs/>
                <w:sz w:val="20"/>
                <w:szCs w:val="20"/>
                <w:u w:val="single"/>
              </w:rPr>
              <w:t xml:space="preserve"> shall submit,</w:t>
            </w:r>
            <w:r w:rsidRPr="00E67A2A">
              <w:rPr>
                <w:rFonts w:ascii="Arial" w:eastAsia="Times New Roman" w:hAnsi="Arial"/>
                <w:b/>
                <w:bCs/>
                <w:sz w:val="20"/>
                <w:szCs w:val="20"/>
                <w:u w:val="single"/>
                <w:lang w:eastAsia="en-PH"/>
              </w:rPr>
              <w:t xml:space="preserve"> only once,</w:t>
            </w:r>
            <w:r w:rsidRPr="00E67A2A">
              <w:rPr>
                <w:rFonts w:ascii="Arial" w:hAnsi="Arial"/>
                <w:b/>
                <w:bCs/>
                <w:sz w:val="20"/>
                <w:szCs w:val="20"/>
                <w:u w:val="single"/>
              </w:rPr>
              <w:t xml:space="preserve"> the re-declaration of </w:t>
            </w:r>
            <w:r w:rsidRPr="00E67A2A">
              <w:rPr>
                <w:rFonts w:ascii="Arial" w:hAnsi="Arial"/>
                <w:b/>
                <w:bCs/>
                <w:i/>
                <w:iCs/>
                <w:sz w:val="20"/>
                <w:szCs w:val="20"/>
                <w:u w:val="single"/>
              </w:rPr>
              <w:t>bilateral contract</w:t>
            </w:r>
            <w:r w:rsidRPr="00E67A2A">
              <w:rPr>
                <w:rFonts w:ascii="Arial" w:hAnsi="Arial"/>
                <w:b/>
                <w:bCs/>
                <w:sz w:val="20"/>
                <w:szCs w:val="20"/>
                <w:u w:val="single"/>
              </w:rPr>
              <w:t xml:space="preserve"> quantities for the relevant </w:t>
            </w:r>
            <w:r w:rsidRPr="00E67A2A">
              <w:rPr>
                <w:rFonts w:ascii="Arial" w:hAnsi="Arial"/>
                <w:b/>
                <w:bCs/>
                <w:i/>
                <w:iCs/>
                <w:sz w:val="20"/>
                <w:szCs w:val="20"/>
                <w:u w:val="single"/>
              </w:rPr>
              <w:t>Contestable Customers</w:t>
            </w:r>
            <w:r w:rsidRPr="00E67A2A">
              <w:rPr>
                <w:rFonts w:ascii="Arial" w:hAnsi="Arial"/>
                <w:b/>
                <w:bCs/>
                <w:sz w:val="20"/>
                <w:szCs w:val="20"/>
                <w:u w:val="single"/>
              </w:rPr>
              <w:t xml:space="preserve"> for the account of the corresponding </w:t>
            </w:r>
            <w:r w:rsidRPr="00E67A2A">
              <w:rPr>
                <w:rFonts w:ascii="Arial" w:hAnsi="Arial"/>
                <w:b/>
                <w:bCs/>
                <w:i/>
                <w:iCs/>
                <w:sz w:val="20"/>
                <w:szCs w:val="20"/>
                <w:u w:val="single"/>
              </w:rPr>
              <w:t>Distribution Utilities</w:t>
            </w:r>
            <w:r w:rsidRPr="00E67A2A">
              <w:rPr>
                <w:rFonts w:ascii="Arial" w:hAnsi="Arial"/>
                <w:b/>
                <w:bCs/>
                <w:sz w:val="20"/>
                <w:szCs w:val="20"/>
                <w:u w:val="single"/>
              </w:rPr>
              <w:t xml:space="preserve"> no later than seven (7) </w:t>
            </w:r>
            <w:r w:rsidRPr="00E67A2A">
              <w:rPr>
                <w:rFonts w:ascii="Arial" w:hAnsi="Arial"/>
                <w:b/>
                <w:bCs/>
                <w:sz w:val="20"/>
                <w:szCs w:val="20"/>
                <w:u w:val="single"/>
              </w:rPr>
              <w:lastRenderedPageBreak/>
              <w:t xml:space="preserve">business days from the end of the trading day when the </w:t>
            </w:r>
            <w:r w:rsidRPr="00E67A2A">
              <w:rPr>
                <w:rFonts w:ascii="Arial" w:hAnsi="Arial"/>
                <w:b/>
                <w:bCs/>
                <w:i/>
                <w:iCs/>
                <w:sz w:val="20"/>
                <w:szCs w:val="20"/>
                <w:u w:val="single"/>
              </w:rPr>
              <w:t>Interruptible Load Program</w:t>
            </w:r>
            <w:r w:rsidRPr="00E67A2A">
              <w:rPr>
                <w:rFonts w:ascii="Arial" w:hAnsi="Arial"/>
                <w:b/>
                <w:bCs/>
                <w:sz w:val="20"/>
                <w:szCs w:val="20"/>
                <w:u w:val="single"/>
              </w:rPr>
              <w:t xml:space="preserve"> was activated.</w:t>
            </w:r>
          </w:p>
          <w:p w14:paraId="64EDE248" w14:textId="77777777" w:rsidR="00B932BD" w:rsidRPr="00E67A2A" w:rsidRDefault="00B932BD" w:rsidP="008F13B1">
            <w:pPr>
              <w:spacing w:after="0" w:line="276" w:lineRule="auto"/>
              <w:jc w:val="both"/>
              <w:rPr>
                <w:rFonts w:ascii="Arial" w:hAnsi="Arial"/>
                <w:b/>
                <w:bCs/>
                <w:sz w:val="20"/>
                <w:szCs w:val="20"/>
                <w:u w:val="single"/>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0EE14A" w14:textId="77777777" w:rsidR="00B932BD" w:rsidRPr="00E67A2A" w:rsidRDefault="00B932BD" w:rsidP="008F13B1">
            <w:pPr>
              <w:spacing w:after="0" w:line="276" w:lineRule="auto"/>
              <w:rPr>
                <w:rFonts w:ascii="Arial" w:hAnsi="Arial"/>
                <w:sz w:val="20"/>
                <w:szCs w:val="20"/>
              </w:rPr>
            </w:pPr>
            <w:r w:rsidRPr="00E67A2A">
              <w:rPr>
                <w:rFonts w:ascii="Arial" w:hAnsi="Arial"/>
                <w:iCs/>
                <w:sz w:val="20"/>
                <w:szCs w:val="20"/>
              </w:rPr>
              <w:lastRenderedPageBreak/>
              <w:t>Section 9.5.5 is adopted from the Interim Protocol, with additional requirement for re-declaration to be submitted only one time.</w:t>
            </w:r>
          </w:p>
          <w:p w14:paraId="76E59465" w14:textId="77777777" w:rsidR="00B932BD" w:rsidRPr="00E67A2A" w:rsidRDefault="00B932BD" w:rsidP="008F13B1">
            <w:pPr>
              <w:spacing w:after="0" w:line="276" w:lineRule="auto"/>
              <w:rPr>
                <w:rFonts w:ascii="Arial" w:hAnsi="Arial"/>
                <w:iCs/>
                <w:sz w:val="20"/>
                <w:szCs w:val="20"/>
              </w:rPr>
            </w:pP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A29BE"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01C01D"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4E237" w14:textId="77777777" w:rsidR="00B932BD" w:rsidRPr="00E67A2A" w:rsidRDefault="00B932BD" w:rsidP="008F13B1">
            <w:pPr>
              <w:spacing w:after="0" w:line="276" w:lineRule="auto"/>
              <w:rPr>
                <w:rFonts w:ascii="Arial" w:hAnsi="Arial"/>
                <w:iCs/>
                <w:sz w:val="20"/>
                <w:szCs w:val="20"/>
              </w:rPr>
            </w:pPr>
          </w:p>
        </w:tc>
      </w:tr>
      <w:tr w:rsidR="00B932BD" w:rsidRPr="00E67A2A" w14:paraId="35E90752" w14:textId="305724C9" w:rsidTr="00B932BD">
        <w:trPr>
          <w:trHeight w:val="287"/>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7AB915"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B43AE"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9.5.6</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003703"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4B4EE6"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9.5.6 If re-declaration is due to Section 9.5.1(b) of this Manual, the </w:t>
            </w:r>
            <w:r w:rsidRPr="00E67A2A">
              <w:rPr>
                <w:rFonts w:ascii="Arial" w:hAnsi="Arial"/>
                <w:b/>
                <w:bCs/>
                <w:i/>
                <w:iCs/>
                <w:sz w:val="20"/>
                <w:szCs w:val="20"/>
                <w:u w:val="single"/>
              </w:rPr>
              <w:t>Generation Companies</w:t>
            </w:r>
            <w:r w:rsidRPr="00E67A2A">
              <w:rPr>
                <w:rFonts w:ascii="Arial" w:hAnsi="Arial"/>
                <w:b/>
                <w:bCs/>
                <w:sz w:val="20"/>
                <w:szCs w:val="20"/>
                <w:u w:val="single"/>
              </w:rPr>
              <w:t xml:space="preserve"> shall submit,</w:t>
            </w:r>
            <w:r w:rsidRPr="00E67A2A">
              <w:rPr>
                <w:rFonts w:ascii="Arial" w:eastAsia="Times New Roman" w:hAnsi="Arial"/>
                <w:b/>
                <w:bCs/>
                <w:sz w:val="20"/>
                <w:szCs w:val="20"/>
                <w:u w:val="single"/>
                <w:lang w:eastAsia="en-PH"/>
              </w:rPr>
              <w:t xml:space="preserve"> only once,</w:t>
            </w:r>
            <w:r w:rsidRPr="00E67A2A">
              <w:rPr>
                <w:rFonts w:ascii="Arial" w:hAnsi="Arial"/>
                <w:b/>
                <w:bCs/>
                <w:sz w:val="20"/>
                <w:szCs w:val="20"/>
                <w:u w:val="single"/>
              </w:rPr>
              <w:t xml:space="preserve"> the re-declaration of bilateral contract quantities for the relevant </w:t>
            </w:r>
            <w:r w:rsidRPr="00E67A2A">
              <w:rPr>
                <w:rFonts w:ascii="Arial" w:hAnsi="Arial"/>
                <w:b/>
                <w:bCs/>
                <w:i/>
                <w:iCs/>
                <w:sz w:val="20"/>
                <w:szCs w:val="20"/>
                <w:u w:val="single"/>
              </w:rPr>
              <w:t>Directly Connected Customers</w:t>
            </w:r>
            <w:r w:rsidRPr="00E67A2A">
              <w:rPr>
                <w:rFonts w:ascii="Arial" w:hAnsi="Arial"/>
                <w:b/>
                <w:bCs/>
                <w:sz w:val="20"/>
                <w:szCs w:val="20"/>
                <w:u w:val="single"/>
              </w:rPr>
              <w:t xml:space="preserve"> no later than seven (7) business days from the end of the trading day when the </w:t>
            </w:r>
            <w:r w:rsidRPr="00E67A2A">
              <w:rPr>
                <w:rFonts w:ascii="Arial" w:hAnsi="Arial"/>
                <w:b/>
                <w:bCs/>
                <w:i/>
                <w:iCs/>
                <w:sz w:val="20"/>
                <w:szCs w:val="20"/>
                <w:u w:val="single"/>
              </w:rPr>
              <w:t>Interruptible Load Program</w:t>
            </w:r>
            <w:r w:rsidRPr="00E67A2A">
              <w:rPr>
                <w:rFonts w:ascii="Arial" w:hAnsi="Arial"/>
                <w:b/>
                <w:bCs/>
                <w:sz w:val="20"/>
                <w:szCs w:val="20"/>
                <w:u w:val="single"/>
              </w:rPr>
              <w:t xml:space="preserve"> was activated.</w:t>
            </w:r>
          </w:p>
          <w:p w14:paraId="111E9B1C" w14:textId="77777777" w:rsidR="00B932BD" w:rsidRPr="00E67A2A" w:rsidRDefault="00B932BD" w:rsidP="008F13B1">
            <w:pPr>
              <w:spacing w:after="0" w:line="276" w:lineRule="auto"/>
              <w:jc w:val="both"/>
              <w:rPr>
                <w:rFonts w:ascii="Arial" w:hAnsi="Arial"/>
                <w:b/>
                <w:bCs/>
                <w:sz w:val="20"/>
                <w:szCs w:val="20"/>
                <w:u w:val="single"/>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313492" w14:textId="77777777" w:rsidR="00B932BD" w:rsidRPr="00E67A2A" w:rsidRDefault="00B932BD" w:rsidP="008F13B1">
            <w:pPr>
              <w:spacing w:after="0" w:line="276" w:lineRule="auto"/>
              <w:rPr>
                <w:rFonts w:ascii="Arial" w:hAnsi="Arial"/>
                <w:sz w:val="20"/>
                <w:szCs w:val="20"/>
              </w:rPr>
            </w:pPr>
            <w:r w:rsidRPr="00E67A2A">
              <w:rPr>
                <w:rFonts w:ascii="Arial" w:hAnsi="Arial"/>
                <w:iCs/>
                <w:sz w:val="20"/>
                <w:szCs w:val="20"/>
              </w:rPr>
              <w:t>Section 9.5.6 is adopted from the Interim Protocol, with additional requirement for re-declaration to be submitted only one time.</w:t>
            </w:r>
          </w:p>
          <w:p w14:paraId="20BAB61C" w14:textId="77777777" w:rsidR="00B932BD" w:rsidRPr="00E67A2A" w:rsidRDefault="00B932BD" w:rsidP="008F13B1">
            <w:pPr>
              <w:spacing w:after="0" w:line="276" w:lineRule="auto"/>
              <w:rPr>
                <w:rFonts w:ascii="Arial" w:hAnsi="Arial"/>
                <w:iCs/>
                <w:sz w:val="20"/>
                <w:szCs w:val="20"/>
              </w:rPr>
            </w:pP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8F78DE"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0EB3C2"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AED77" w14:textId="77777777" w:rsidR="00B932BD" w:rsidRPr="00E67A2A" w:rsidRDefault="00B932BD" w:rsidP="008F13B1">
            <w:pPr>
              <w:spacing w:after="0" w:line="276" w:lineRule="auto"/>
              <w:rPr>
                <w:rFonts w:ascii="Arial" w:hAnsi="Arial"/>
                <w:iCs/>
                <w:sz w:val="20"/>
                <w:szCs w:val="20"/>
              </w:rPr>
            </w:pPr>
          </w:p>
        </w:tc>
      </w:tr>
      <w:tr w:rsidR="00B932BD" w:rsidRPr="00E67A2A" w14:paraId="0BDC5443" w14:textId="7BE4BBC7" w:rsidTr="00B932BD">
        <w:trPr>
          <w:trHeight w:val="287"/>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AA2A4"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E3CDA"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9.5.7</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0157C7"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914C4E" w14:textId="77777777" w:rsidR="00B932BD" w:rsidRDefault="00B932BD" w:rsidP="008F13B1">
            <w:pPr>
              <w:spacing w:after="0" w:line="276" w:lineRule="auto"/>
              <w:jc w:val="both"/>
              <w:rPr>
                <w:rFonts w:ascii="Arial" w:eastAsia="Times New Roman" w:hAnsi="Arial"/>
                <w:b/>
                <w:bCs/>
                <w:sz w:val="20"/>
                <w:szCs w:val="20"/>
                <w:u w:val="single"/>
                <w:lang w:eastAsia="en-PH"/>
              </w:rPr>
            </w:pPr>
            <w:r w:rsidRPr="00E67A2A">
              <w:rPr>
                <w:rFonts w:ascii="Arial" w:eastAsia="Times New Roman" w:hAnsi="Arial"/>
                <w:b/>
                <w:bCs/>
                <w:sz w:val="20"/>
                <w:szCs w:val="20"/>
                <w:u w:val="single"/>
                <w:lang w:eastAsia="en-PH"/>
              </w:rPr>
              <w:t xml:space="preserve">9.5.7 The </w:t>
            </w:r>
            <w:r w:rsidRPr="00E67A2A">
              <w:rPr>
                <w:rFonts w:ascii="Arial" w:eastAsia="Times New Roman" w:hAnsi="Arial"/>
                <w:b/>
                <w:bCs/>
                <w:i/>
                <w:iCs/>
                <w:sz w:val="20"/>
                <w:szCs w:val="20"/>
                <w:u w:val="single"/>
                <w:lang w:eastAsia="en-PH"/>
              </w:rPr>
              <w:t>Market Operator</w:t>
            </w:r>
            <w:r w:rsidRPr="00E67A2A">
              <w:rPr>
                <w:rFonts w:ascii="Arial" w:eastAsia="Times New Roman" w:hAnsi="Arial"/>
                <w:b/>
                <w:bCs/>
                <w:sz w:val="20"/>
                <w:szCs w:val="20"/>
                <w:u w:val="single"/>
                <w:lang w:eastAsia="en-PH"/>
              </w:rPr>
              <w:t xml:space="preserve"> is authorized to accept the re-declaration of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quantities made under Sections 9.5.5 and 9.5.6 of this Manual provided that such re-declaration complies with all the following requirements:</w:t>
            </w:r>
          </w:p>
          <w:p w14:paraId="61290C19" w14:textId="77777777" w:rsidR="00B932BD" w:rsidRPr="00E67A2A" w:rsidRDefault="00B932BD" w:rsidP="008F13B1">
            <w:pPr>
              <w:spacing w:after="0" w:line="276" w:lineRule="auto"/>
              <w:jc w:val="both"/>
              <w:rPr>
                <w:rFonts w:ascii="Arial" w:eastAsia="Times New Roman" w:hAnsi="Arial"/>
                <w:sz w:val="20"/>
                <w:szCs w:val="20"/>
                <w:lang w:eastAsia="en-PH"/>
              </w:rPr>
            </w:pPr>
          </w:p>
          <w:p w14:paraId="7EC20B06" w14:textId="77777777" w:rsidR="00B932BD" w:rsidRPr="00E67A2A" w:rsidRDefault="00B932BD" w:rsidP="001949DF">
            <w:pPr>
              <w:numPr>
                <w:ilvl w:val="0"/>
                <w:numId w:val="3"/>
              </w:numPr>
              <w:spacing w:after="0" w:line="276" w:lineRule="auto"/>
              <w:ind w:left="459"/>
              <w:jc w:val="both"/>
              <w:rPr>
                <w:rFonts w:ascii="Arial" w:eastAsia="Times New Roman" w:hAnsi="Arial"/>
                <w:sz w:val="20"/>
                <w:szCs w:val="20"/>
                <w:lang w:eastAsia="en-PH"/>
              </w:rPr>
            </w:pPr>
            <w:r w:rsidRPr="00E67A2A">
              <w:rPr>
                <w:rFonts w:ascii="Arial" w:eastAsia="Times New Roman" w:hAnsi="Arial"/>
                <w:b/>
                <w:bCs/>
                <w:sz w:val="20"/>
                <w:szCs w:val="20"/>
                <w:u w:val="single"/>
                <w:lang w:eastAsia="en-PH"/>
              </w:rPr>
              <w:lastRenderedPageBreak/>
              <w:t xml:space="preserve">The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quantity re-declaration was submitted no later than seven (7) business days from the end of the relevant trading day when the </w:t>
            </w:r>
            <w:r w:rsidRPr="00E67A2A">
              <w:rPr>
                <w:rFonts w:ascii="Arial" w:eastAsia="Times New Roman" w:hAnsi="Arial"/>
                <w:b/>
                <w:bCs/>
                <w:i/>
                <w:iCs/>
                <w:sz w:val="20"/>
                <w:szCs w:val="20"/>
                <w:u w:val="single"/>
                <w:lang w:eastAsia="en-PH"/>
              </w:rPr>
              <w:t>Interruptible Load Program</w:t>
            </w:r>
            <w:r w:rsidRPr="00E67A2A">
              <w:rPr>
                <w:rFonts w:ascii="Arial" w:eastAsia="Times New Roman" w:hAnsi="Arial"/>
                <w:b/>
                <w:bCs/>
                <w:sz w:val="20"/>
                <w:szCs w:val="20"/>
                <w:u w:val="single"/>
                <w:lang w:eastAsia="en-PH"/>
              </w:rPr>
              <w:t xml:space="preserve"> was </w:t>
            </w:r>
            <w:proofErr w:type="gramStart"/>
            <w:r w:rsidRPr="00E67A2A">
              <w:rPr>
                <w:rFonts w:ascii="Arial" w:eastAsia="Times New Roman" w:hAnsi="Arial"/>
                <w:b/>
                <w:bCs/>
                <w:sz w:val="20"/>
                <w:szCs w:val="20"/>
                <w:u w:val="single"/>
                <w:lang w:eastAsia="en-PH"/>
              </w:rPr>
              <w:t>activated;</w:t>
            </w:r>
            <w:proofErr w:type="gramEnd"/>
          </w:p>
          <w:p w14:paraId="752DD8B7" w14:textId="77777777" w:rsidR="00B932BD" w:rsidRPr="00E67A2A" w:rsidRDefault="00B932BD" w:rsidP="001949DF">
            <w:pPr>
              <w:numPr>
                <w:ilvl w:val="0"/>
                <w:numId w:val="3"/>
              </w:numPr>
              <w:spacing w:after="0" w:line="276" w:lineRule="auto"/>
              <w:ind w:left="459"/>
              <w:jc w:val="both"/>
              <w:rPr>
                <w:rFonts w:ascii="Arial" w:eastAsia="Times New Roman" w:hAnsi="Arial"/>
                <w:sz w:val="20"/>
                <w:szCs w:val="20"/>
                <w:lang w:eastAsia="en-PH"/>
              </w:rPr>
            </w:pPr>
            <w:r w:rsidRPr="00E67A2A">
              <w:rPr>
                <w:rFonts w:ascii="Arial" w:eastAsia="Times New Roman" w:hAnsi="Arial"/>
                <w:b/>
                <w:bCs/>
                <w:sz w:val="20"/>
                <w:szCs w:val="20"/>
                <w:u w:val="single"/>
                <w:lang w:eastAsia="en-PH"/>
              </w:rPr>
              <w:t xml:space="preserve">The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quantity re-declarations were only for intervals </w:t>
            </w:r>
            <w:r w:rsidRPr="00E67A2A">
              <w:rPr>
                <w:rFonts w:ascii="Arial" w:hAnsi="Arial"/>
                <w:b/>
                <w:bCs/>
                <w:iCs/>
                <w:sz w:val="20"/>
                <w:szCs w:val="20"/>
                <w:u w:val="single"/>
              </w:rPr>
              <w:t xml:space="preserve">and for the </w:t>
            </w:r>
            <w:r w:rsidRPr="00E67A2A">
              <w:rPr>
                <w:rFonts w:ascii="Arial" w:hAnsi="Arial"/>
                <w:b/>
                <w:bCs/>
                <w:i/>
                <w:iCs/>
                <w:sz w:val="20"/>
                <w:szCs w:val="20"/>
                <w:u w:val="single"/>
              </w:rPr>
              <w:t>Contestable Customers</w:t>
            </w:r>
            <w:r w:rsidRPr="00E67A2A">
              <w:rPr>
                <w:rFonts w:ascii="Arial" w:hAnsi="Arial"/>
                <w:b/>
                <w:bCs/>
                <w:iCs/>
                <w:sz w:val="20"/>
                <w:szCs w:val="20"/>
                <w:u w:val="single"/>
              </w:rPr>
              <w:t xml:space="preserve"> and/or </w:t>
            </w:r>
            <w:r w:rsidRPr="00E67A2A">
              <w:rPr>
                <w:rFonts w:ascii="Arial" w:hAnsi="Arial"/>
                <w:b/>
                <w:bCs/>
                <w:i/>
                <w:sz w:val="20"/>
                <w:szCs w:val="20"/>
                <w:u w:val="single"/>
              </w:rPr>
              <w:t>Directly Connected Customers</w:t>
            </w:r>
            <w:r w:rsidRPr="00E67A2A">
              <w:rPr>
                <w:rFonts w:ascii="Arial" w:hAnsi="Arial"/>
                <w:b/>
                <w:bCs/>
                <w:iCs/>
                <w:sz w:val="20"/>
                <w:szCs w:val="20"/>
                <w:u w:val="single"/>
              </w:rPr>
              <w:t xml:space="preserve"> that participated</w:t>
            </w:r>
            <w:r w:rsidRPr="00E67A2A">
              <w:rPr>
                <w:rFonts w:ascii="Arial" w:eastAsia="Times New Roman" w:hAnsi="Arial"/>
                <w:b/>
                <w:bCs/>
                <w:sz w:val="20"/>
                <w:szCs w:val="20"/>
                <w:u w:val="single"/>
                <w:lang w:eastAsia="en-PH"/>
              </w:rPr>
              <w:t xml:space="preserve"> when the </w:t>
            </w:r>
            <w:r w:rsidRPr="00E67A2A">
              <w:rPr>
                <w:rFonts w:ascii="Arial" w:eastAsia="Times New Roman" w:hAnsi="Arial"/>
                <w:b/>
                <w:bCs/>
                <w:i/>
                <w:iCs/>
                <w:sz w:val="20"/>
                <w:szCs w:val="20"/>
                <w:u w:val="single"/>
                <w:lang w:eastAsia="en-PH"/>
              </w:rPr>
              <w:t>Interruptible Load Program</w:t>
            </w:r>
            <w:r w:rsidRPr="00E67A2A">
              <w:rPr>
                <w:rFonts w:ascii="Arial" w:eastAsia="Times New Roman" w:hAnsi="Arial"/>
                <w:b/>
                <w:bCs/>
                <w:sz w:val="20"/>
                <w:szCs w:val="20"/>
                <w:u w:val="single"/>
                <w:lang w:eastAsia="en-PH"/>
              </w:rPr>
              <w:t xml:space="preserve"> was </w:t>
            </w:r>
            <w:proofErr w:type="gramStart"/>
            <w:r w:rsidRPr="00E67A2A">
              <w:rPr>
                <w:rFonts w:ascii="Arial" w:eastAsia="Times New Roman" w:hAnsi="Arial"/>
                <w:b/>
                <w:bCs/>
                <w:sz w:val="20"/>
                <w:szCs w:val="20"/>
                <w:u w:val="single"/>
                <w:lang w:eastAsia="en-PH"/>
              </w:rPr>
              <w:t>activated;</w:t>
            </w:r>
            <w:proofErr w:type="gramEnd"/>
          </w:p>
          <w:p w14:paraId="7ADFE847" w14:textId="77777777" w:rsidR="00B932BD" w:rsidRPr="00E67A2A" w:rsidRDefault="00B932BD" w:rsidP="001949DF">
            <w:pPr>
              <w:numPr>
                <w:ilvl w:val="0"/>
                <w:numId w:val="3"/>
              </w:numPr>
              <w:spacing w:after="0" w:line="276" w:lineRule="auto"/>
              <w:ind w:left="459"/>
              <w:jc w:val="both"/>
              <w:rPr>
                <w:rFonts w:ascii="Arial" w:eastAsia="Times New Roman" w:hAnsi="Arial"/>
                <w:sz w:val="20"/>
                <w:szCs w:val="20"/>
                <w:lang w:eastAsia="en-PH"/>
              </w:rPr>
            </w:pPr>
            <w:r w:rsidRPr="00E67A2A">
              <w:rPr>
                <w:rFonts w:ascii="Arial" w:eastAsia="Times New Roman" w:hAnsi="Arial"/>
                <w:b/>
                <w:bCs/>
                <w:sz w:val="20"/>
                <w:szCs w:val="20"/>
                <w:u w:val="single"/>
                <w:lang w:eastAsia="en-PH"/>
              </w:rPr>
              <w:t xml:space="preserve">The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quantity re-declarations of </w:t>
            </w:r>
            <w:r w:rsidRPr="00E67A2A">
              <w:rPr>
                <w:rFonts w:ascii="Arial" w:eastAsia="Times New Roman" w:hAnsi="Arial"/>
                <w:b/>
                <w:bCs/>
                <w:i/>
                <w:iCs/>
                <w:sz w:val="20"/>
                <w:szCs w:val="20"/>
                <w:u w:val="single"/>
                <w:lang w:eastAsia="en-PH"/>
              </w:rPr>
              <w:t>Generation Companies</w:t>
            </w:r>
            <w:r w:rsidRPr="00E67A2A">
              <w:rPr>
                <w:rFonts w:ascii="Arial" w:eastAsia="Times New Roman" w:hAnsi="Arial"/>
                <w:b/>
                <w:bCs/>
                <w:sz w:val="20"/>
                <w:szCs w:val="20"/>
                <w:u w:val="single"/>
                <w:lang w:eastAsia="en-PH"/>
              </w:rPr>
              <w:t xml:space="preserve"> correspond with their respective contract enrolments; and</w:t>
            </w:r>
          </w:p>
          <w:p w14:paraId="7ADED91C" w14:textId="77777777" w:rsidR="00B932BD" w:rsidRPr="00E67A2A" w:rsidRDefault="00B932BD" w:rsidP="001949DF">
            <w:pPr>
              <w:numPr>
                <w:ilvl w:val="0"/>
                <w:numId w:val="3"/>
              </w:numPr>
              <w:spacing w:after="0" w:line="276" w:lineRule="auto"/>
              <w:ind w:left="459"/>
              <w:jc w:val="both"/>
              <w:rPr>
                <w:rFonts w:ascii="Arial" w:eastAsia="Times New Roman" w:hAnsi="Arial"/>
                <w:sz w:val="20"/>
                <w:szCs w:val="20"/>
                <w:lang w:eastAsia="en-PH"/>
              </w:rPr>
            </w:pPr>
            <w:r w:rsidRPr="00E67A2A">
              <w:rPr>
                <w:rFonts w:ascii="Arial" w:eastAsia="Times New Roman" w:hAnsi="Arial"/>
                <w:b/>
                <w:bCs/>
                <w:sz w:val="20"/>
                <w:szCs w:val="20"/>
                <w:u w:val="single"/>
                <w:lang w:eastAsia="en-PH"/>
              </w:rPr>
              <w:t xml:space="preserve">The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re-</w:t>
            </w:r>
            <w:r w:rsidRPr="00E67A2A">
              <w:rPr>
                <w:rFonts w:ascii="Arial" w:eastAsia="Times New Roman" w:hAnsi="Arial"/>
                <w:b/>
                <w:bCs/>
                <w:sz w:val="20"/>
                <w:szCs w:val="20"/>
                <w:u w:val="single"/>
                <w:lang w:eastAsia="en-PH"/>
              </w:rPr>
              <w:lastRenderedPageBreak/>
              <w:t xml:space="preserve">declarations of </w:t>
            </w:r>
            <w:r w:rsidRPr="00E67A2A">
              <w:rPr>
                <w:rFonts w:ascii="Arial" w:eastAsia="Times New Roman" w:hAnsi="Arial"/>
                <w:b/>
                <w:bCs/>
                <w:i/>
                <w:iCs/>
                <w:sz w:val="20"/>
                <w:szCs w:val="20"/>
                <w:u w:val="single"/>
                <w:lang w:eastAsia="en-PH"/>
              </w:rPr>
              <w:t>Generation Companies</w:t>
            </w:r>
            <w:r w:rsidRPr="00E67A2A">
              <w:rPr>
                <w:rFonts w:ascii="Arial" w:eastAsia="Times New Roman" w:hAnsi="Arial"/>
                <w:b/>
                <w:bCs/>
                <w:sz w:val="20"/>
                <w:szCs w:val="20"/>
                <w:u w:val="single"/>
                <w:lang w:eastAsia="en-PH"/>
              </w:rPr>
              <w:t xml:space="preserve"> follow the prescribed format and mode of submission</w:t>
            </w:r>
            <w:r w:rsidRPr="00E67A2A">
              <w:rPr>
                <w:rFonts w:ascii="Arial" w:eastAsia="Times New Roman" w:hAnsi="Arial"/>
                <w:b/>
                <w:bCs/>
                <w:strike/>
                <w:sz w:val="20"/>
                <w:szCs w:val="20"/>
                <w:u w:val="single"/>
                <w:lang w:eastAsia="en-PH"/>
              </w:rPr>
              <w:t>s</w:t>
            </w:r>
            <w:r w:rsidRPr="00E67A2A">
              <w:rPr>
                <w:rFonts w:ascii="Arial" w:eastAsia="Times New Roman" w:hAnsi="Arial"/>
                <w:b/>
                <w:bCs/>
                <w:sz w:val="20"/>
                <w:szCs w:val="20"/>
                <w:u w:val="single"/>
                <w:lang w:eastAsia="en-PH"/>
              </w:rPr>
              <w:t>.</w:t>
            </w:r>
          </w:p>
          <w:p w14:paraId="523C07F9" w14:textId="77777777" w:rsidR="00B932BD" w:rsidRPr="00E67A2A" w:rsidRDefault="00B932BD" w:rsidP="008F13B1">
            <w:pPr>
              <w:spacing w:after="0" w:line="276" w:lineRule="auto"/>
              <w:ind w:left="459"/>
              <w:jc w:val="both"/>
              <w:rPr>
                <w:rFonts w:ascii="Arial" w:eastAsia="Times New Roman" w:hAnsi="Arial"/>
                <w:sz w:val="20"/>
                <w:szCs w:val="20"/>
                <w:lang w:eastAsia="en-PH"/>
              </w:rPr>
            </w:pPr>
          </w:p>
          <w:p w14:paraId="640ABE96"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For avoidance of doubt, in case of multiple submissions of requests for re-declarations, the earliest submitted re-declaration of </w:t>
            </w:r>
            <w:r w:rsidRPr="00E67A2A">
              <w:rPr>
                <w:rFonts w:ascii="Arial" w:hAnsi="Arial"/>
                <w:b/>
                <w:bCs/>
                <w:i/>
                <w:iCs/>
                <w:sz w:val="20"/>
                <w:szCs w:val="20"/>
                <w:u w:val="single"/>
              </w:rPr>
              <w:t>bilateral contract</w:t>
            </w:r>
            <w:r w:rsidRPr="00E67A2A">
              <w:rPr>
                <w:rFonts w:ascii="Arial" w:hAnsi="Arial"/>
                <w:b/>
                <w:bCs/>
                <w:sz w:val="20"/>
                <w:szCs w:val="20"/>
                <w:u w:val="single"/>
              </w:rPr>
              <w:t xml:space="preserve"> quantity shall be considered by the </w:t>
            </w:r>
            <w:r w:rsidRPr="00E67A2A">
              <w:rPr>
                <w:rFonts w:ascii="Arial" w:hAnsi="Arial"/>
                <w:b/>
                <w:bCs/>
                <w:i/>
                <w:iCs/>
                <w:sz w:val="20"/>
                <w:szCs w:val="20"/>
                <w:u w:val="single"/>
              </w:rPr>
              <w:t>Market Operator.</w:t>
            </w:r>
          </w:p>
          <w:p w14:paraId="0B3E6640" w14:textId="77777777" w:rsidR="00B932BD" w:rsidRPr="00E67A2A" w:rsidRDefault="00B932BD" w:rsidP="008F13B1">
            <w:pPr>
              <w:spacing w:after="0" w:line="276" w:lineRule="auto"/>
              <w:jc w:val="both"/>
              <w:rPr>
                <w:rFonts w:ascii="Arial" w:hAnsi="Arial"/>
                <w:b/>
                <w:bCs/>
                <w:sz w:val="20"/>
                <w:szCs w:val="20"/>
                <w:u w:val="single"/>
              </w:rPr>
            </w:pPr>
          </w:p>
          <w:p w14:paraId="73E54BFC"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Further, any re-declaration</w:t>
            </w:r>
            <w:r w:rsidRPr="00E67A2A">
              <w:rPr>
                <w:rFonts w:ascii="Arial" w:eastAsia="Times New Roman" w:hAnsi="Arial"/>
                <w:b/>
                <w:bCs/>
                <w:sz w:val="20"/>
                <w:szCs w:val="20"/>
                <w:u w:val="single"/>
                <w:lang w:eastAsia="en-PH"/>
              </w:rPr>
              <w:t xml:space="preserve"> of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quantities made under Sections 9.5.5 and 9.5.6 of this Manual made beyond the timeline prescribed in (a) hereof shall be considered non-compliant and therefore shall not be accepted by the </w:t>
            </w:r>
            <w:r w:rsidRPr="00E67A2A">
              <w:rPr>
                <w:rFonts w:ascii="Arial" w:eastAsia="Times New Roman" w:hAnsi="Arial"/>
                <w:b/>
                <w:bCs/>
                <w:i/>
                <w:iCs/>
                <w:sz w:val="20"/>
                <w:szCs w:val="20"/>
                <w:u w:val="single"/>
                <w:lang w:eastAsia="en-PH"/>
              </w:rPr>
              <w:t>Market Operator</w:t>
            </w:r>
            <w:r w:rsidRPr="00E67A2A">
              <w:rPr>
                <w:rFonts w:ascii="Arial" w:eastAsia="Times New Roman" w:hAnsi="Arial"/>
                <w:b/>
                <w:bCs/>
                <w:sz w:val="20"/>
                <w:szCs w:val="20"/>
                <w:u w:val="single"/>
                <w:lang w:eastAsia="en-PH"/>
              </w:rPr>
              <w:t>.</w:t>
            </w:r>
          </w:p>
          <w:p w14:paraId="3EA0FF3A" w14:textId="77777777" w:rsidR="00B932BD" w:rsidRPr="00E67A2A" w:rsidRDefault="00B932BD" w:rsidP="008F13B1">
            <w:pPr>
              <w:spacing w:after="0" w:line="276" w:lineRule="auto"/>
              <w:jc w:val="both"/>
              <w:rPr>
                <w:rFonts w:ascii="Arial" w:hAnsi="Arial"/>
                <w:b/>
                <w:bCs/>
                <w:sz w:val="20"/>
                <w:szCs w:val="20"/>
                <w:u w:val="single"/>
              </w:rPr>
            </w:pPr>
          </w:p>
          <w:p w14:paraId="416C3780"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The </w:t>
            </w:r>
            <w:r w:rsidRPr="00E67A2A">
              <w:rPr>
                <w:rFonts w:ascii="Arial" w:hAnsi="Arial"/>
                <w:b/>
                <w:bCs/>
                <w:i/>
                <w:iCs/>
                <w:sz w:val="20"/>
                <w:szCs w:val="20"/>
                <w:u w:val="single"/>
              </w:rPr>
              <w:t>Market Operator</w:t>
            </w:r>
            <w:r w:rsidRPr="00E67A2A">
              <w:rPr>
                <w:rFonts w:ascii="Arial" w:hAnsi="Arial"/>
                <w:b/>
                <w:bCs/>
                <w:sz w:val="20"/>
                <w:szCs w:val="20"/>
                <w:u w:val="single"/>
              </w:rPr>
              <w:t xml:space="preserve"> shall notify the relevant </w:t>
            </w:r>
            <w:r w:rsidRPr="00E67A2A">
              <w:rPr>
                <w:rFonts w:ascii="Arial" w:hAnsi="Arial"/>
                <w:b/>
                <w:bCs/>
                <w:i/>
                <w:iCs/>
                <w:sz w:val="20"/>
                <w:szCs w:val="20"/>
                <w:u w:val="single"/>
              </w:rPr>
              <w:t>Generation Company</w:t>
            </w:r>
            <w:r w:rsidRPr="00E67A2A">
              <w:rPr>
                <w:rFonts w:ascii="Arial" w:hAnsi="Arial"/>
                <w:b/>
                <w:bCs/>
                <w:sz w:val="20"/>
                <w:szCs w:val="20"/>
                <w:u w:val="single"/>
              </w:rPr>
              <w:t xml:space="preserve"> and relevant counterparty of the acceptance or non-</w:t>
            </w:r>
            <w:r w:rsidRPr="00E67A2A">
              <w:rPr>
                <w:rFonts w:ascii="Arial" w:hAnsi="Arial"/>
                <w:b/>
                <w:bCs/>
                <w:sz w:val="20"/>
                <w:szCs w:val="20"/>
                <w:u w:val="single"/>
              </w:rPr>
              <w:lastRenderedPageBreak/>
              <w:t xml:space="preserve">acceptance of </w:t>
            </w:r>
            <w:r w:rsidRPr="00E67A2A">
              <w:rPr>
                <w:rFonts w:ascii="Arial" w:eastAsia="Times New Roman" w:hAnsi="Arial"/>
                <w:b/>
                <w:bCs/>
                <w:sz w:val="20"/>
                <w:szCs w:val="20"/>
                <w:u w:val="single"/>
                <w:lang w:eastAsia="en-PH"/>
              </w:rPr>
              <w:t>bilateral contract quantity re-declaration</w:t>
            </w:r>
            <w:proofErr w:type="gramStart"/>
            <w:r w:rsidRPr="00E67A2A">
              <w:rPr>
                <w:rFonts w:ascii="Arial" w:eastAsia="Times New Roman" w:hAnsi="Arial"/>
                <w:b/>
                <w:bCs/>
                <w:sz w:val="20"/>
                <w:szCs w:val="20"/>
                <w:u w:val="single"/>
                <w:lang w:eastAsia="en-PH"/>
              </w:rPr>
              <w:t xml:space="preserve">, as the case may be, </w:t>
            </w:r>
            <w:r w:rsidRPr="00E67A2A">
              <w:rPr>
                <w:rFonts w:ascii="Arial" w:hAnsi="Arial"/>
                <w:b/>
                <w:bCs/>
                <w:sz w:val="20"/>
                <w:szCs w:val="20"/>
                <w:u w:val="single"/>
              </w:rPr>
              <w:t>including</w:t>
            </w:r>
            <w:proofErr w:type="gramEnd"/>
            <w:r w:rsidRPr="00E67A2A">
              <w:rPr>
                <w:rFonts w:ascii="Arial" w:hAnsi="Arial"/>
                <w:b/>
                <w:bCs/>
                <w:sz w:val="20"/>
                <w:szCs w:val="20"/>
                <w:u w:val="single"/>
              </w:rPr>
              <w:t xml:space="preserve"> the reason therefor, within a period of five (5) working days from receipt thereof.</w:t>
            </w:r>
          </w:p>
          <w:p w14:paraId="6F9A04C3" w14:textId="77777777" w:rsidR="00B932BD" w:rsidRPr="00E67A2A" w:rsidRDefault="00B932BD" w:rsidP="008F13B1">
            <w:pPr>
              <w:spacing w:after="0" w:line="276" w:lineRule="auto"/>
              <w:jc w:val="both"/>
              <w:rPr>
                <w:rFonts w:ascii="Arial" w:hAnsi="Arial"/>
                <w:b/>
                <w:bCs/>
                <w:sz w:val="20"/>
                <w:szCs w:val="20"/>
                <w:u w:val="single"/>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B58FD3" w14:textId="77777777" w:rsidR="00B932BD" w:rsidRPr="00E67A2A" w:rsidRDefault="00B932BD" w:rsidP="008F13B1">
            <w:pPr>
              <w:spacing w:after="0" w:line="276" w:lineRule="auto"/>
              <w:rPr>
                <w:rFonts w:ascii="Arial" w:hAnsi="Arial"/>
                <w:iCs/>
                <w:sz w:val="20"/>
                <w:szCs w:val="20"/>
              </w:rPr>
            </w:pPr>
            <w:r w:rsidRPr="00E67A2A">
              <w:rPr>
                <w:rFonts w:ascii="Arial" w:hAnsi="Arial"/>
                <w:iCs/>
                <w:sz w:val="20"/>
                <w:szCs w:val="20"/>
              </w:rPr>
              <w:lastRenderedPageBreak/>
              <w:t>Section 9.5.7 is adopted from the Interim Protocol.</w:t>
            </w:r>
          </w:p>
          <w:p w14:paraId="0A5B432F" w14:textId="77777777" w:rsidR="00B932BD" w:rsidRPr="00E67A2A" w:rsidRDefault="00B932BD" w:rsidP="008F13B1">
            <w:pPr>
              <w:spacing w:after="0" w:line="276" w:lineRule="auto"/>
              <w:rPr>
                <w:rFonts w:ascii="Arial" w:hAnsi="Arial"/>
                <w:iCs/>
                <w:sz w:val="20"/>
                <w:szCs w:val="20"/>
              </w:rPr>
            </w:pPr>
          </w:p>
          <w:p w14:paraId="6A2D1806" w14:textId="77777777" w:rsidR="00B932BD" w:rsidRPr="00E67A2A" w:rsidRDefault="00B932BD" w:rsidP="008F13B1">
            <w:pPr>
              <w:spacing w:after="0" w:line="276" w:lineRule="auto"/>
              <w:rPr>
                <w:rFonts w:ascii="Arial" w:hAnsi="Arial"/>
                <w:i/>
                <w:sz w:val="20"/>
                <w:szCs w:val="20"/>
              </w:rPr>
            </w:pPr>
          </w:p>
          <w:p w14:paraId="5EFF869E" w14:textId="77777777" w:rsidR="00B932BD" w:rsidRPr="00E67A2A" w:rsidRDefault="00B932BD" w:rsidP="008F13B1">
            <w:pPr>
              <w:spacing w:after="0" w:line="276" w:lineRule="auto"/>
              <w:rPr>
                <w:rFonts w:ascii="Arial" w:hAnsi="Arial"/>
                <w:iCs/>
                <w:sz w:val="20"/>
                <w:szCs w:val="20"/>
              </w:rPr>
            </w:pP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46C2EF"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89638"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4C16C" w14:textId="77777777" w:rsidR="00B932BD" w:rsidRPr="00E67A2A" w:rsidRDefault="00B932BD" w:rsidP="008F13B1">
            <w:pPr>
              <w:spacing w:after="0" w:line="276" w:lineRule="auto"/>
              <w:rPr>
                <w:rFonts w:ascii="Arial" w:hAnsi="Arial"/>
                <w:iCs/>
                <w:sz w:val="20"/>
                <w:szCs w:val="20"/>
              </w:rPr>
            </w:pPr>
          </w:p>
        </w:tc>
      </w:tr>
      <w:tr w:rsidR="00B932BD" w:rsidRPr="00E67A2A" w14:paraId="7F555A28" w14:textId="7E7D1716" w:rsidTr="00B932BD">
        <w:trPr>
          <w:trHeight w:val="287"/>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99414B"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AA180"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9.5.8</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2A1BD"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C39B6A" w14:textId="77777777" w:rsidR="00B932BD" w:rsidRDefault="00B932BD" w:rsidP="008F13B1">
            <w:pPr>
              <w:spacing w:after="0" w:line="276" w:lineRule="auto"/>
              <w:jc w:val="both"/>
              <w:rPr>
                <w:rFonts w:ascii="Arial" w:eastAsia="Times New Roman" w:hAnsi="Arial"/>
                <w:b/>
                <w:bCs/>
                <w:sz w:val="20"/>
                <w:szCs w:val="20"/>
                <w:u w:val="single"/>
                <w:lang w:eastAsia="en-PH"/>
              </w:rPr>
            </w:pPr>
            <w:r w:rsidRPr="00E67A2A">
              <w:rPr>
                <w:rFonts w:ascii="Arial" w:eastAsia="Times New Roman" w:hAnsi="Arial"/>
                <w:b/>
                <w:bCs/>
                <w:sz w:val="20"/>
                <w:szCs w:val="20"/>
                <w:u w:val="single"/>
                <w:lang w:eastAsia="en-PH"/>
              </w:rPr>
              <w:t xml:space="preserve">9.5.8 If the concerned </w:t>
            </w:r>
            <w:r w:rsidRPr="00E67A2A">
              <w:rPr>
                <w:rFonts w:ascii="Arial" w:eastAsia="Times New Roman" w:hAnsi="Arial"/>
                <w:b/>
                <w:bCs/>
                <w:i/>
                <w:iCs/>
                <w:sz w:val="20"/>
                <w:szCs w:val="20"/>
                <w:u w:val="single"/>
                <w:lang w:eastAsia="en-PH"/>
              </w:rPr>
              <w:t>Generation Company</w:t>
            </w:r>
            <w:r w:rsidRPr="00E67A2A">
              <w:rPr>
                <w:rFonts w:ascii="Arial" w:eastAsia="Times New Roman" w:hAnsi="Arial"/>
                <w:b/>
                <w:bCs/>
                <w:sz w:val="20"/>
                <w:szCs w:val="20"/>
                <w:u w:val="single"/>
                <w:lang w:eastAsia="en-PH"/>
              </w:rPr>
              <w:t xml:space="preserve"> and </w:t>
            </w:r>
            <w:r w:rsidRPr="00E67A2A">
              <w:rPr>
                <w:rFonts w:ascii="Arial" w:eastAsia="Times New Roman" w:hAnsi="Arial"/>
                <w:b/>
                <w:bCs/>
                <w:i/>
                <w:iCs/>
                <w:sz w:val="20"/>
                <w:szCs w:val="20"/>
                <w:u w:val="single"/>
                <w:lang w:eastAsia="en-PH"/>
              </w:rPr>
              <w:t>Distribution Utility</w:t>
            </w:r>
            <w:r w:rsidRPr="00E67A2A">
              <w:rPr>
                <w:rFonts w:ascii="Arial" w:eastAsia="Times New Roman" w:hAnsi="Arial"/>
                <w:b/>
                <w:bCs/>
                <w:sz w:val="20"/>
                <w:szCs w:val="20"/>
                <w:u w:val="single"/>
                <w:lang w:eastAsia="en-PH"/>
              </w:rPr>
              <w:t xml:space="preserve"> later discovers an error on the re-declared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quantities for the concerned </w:t>
            </w:r>
            <w:r w:rsidRPr="00E67A2A">
              <w:rPr>
                <w:rFonts w:ascii="Arial" w:eastAsia="Times New Roman" w:hAnsi="Arial"/>
                <w:b/>
                <w:bCs/>
                <w:i/>
                <w:iCs/>
                <w:sz w:val="20"/>
                <w:szCs w:val="20"/>
                <w:u w:val="single"/>
                <w:lang w:eastAsia="en-PH"/>
              </w:rPr>
              <w:t>Contestable Customer</w:t>
            </w:r>
            <w:r w:rsidRPr="00E67A2A">
              <w:rPr>
                <w:rFonts w:ascii="Arial" w:eastAsia="Times New Roman" w:hAnsi="Arial"/>
                <w:b/>
                <w:bCs/>
                <w:sz w:val="20"/>
                <w:szCs w:val="20"/>
                <w:u w:val="single"/>
                <w:lang w:eastAsia="en-PH"/>
              </w:rPr>
              <w:t xml:space="preserve"> or </w:t>
            </w:r>
            <w:r w:rsidRPr="00E67A2A">
              <w:rPr>
                <w:rFonts w:ascii="Arial" w:eastAsia="Times New Roman" w:hAnsi="Arial"/>
                <w:b/>
                <w:bCs/>
                <w:i/>
                <w:iCs/>
                <w:sz w:val="20"/>
                <w:szCs w:val="20"/>
                <w:u w:val="single"/>
                <w:lang w:eastAsia="en-PH"/>
              </w:rPr>
              <w:t>Directly Connected Customer</w:t>
            </w:r>
            <w:r w:rsidRPr="00E67A2A">
              <w:rPr>
                <w:rFonts w:ascii="Arial" w:eastAsia="Times New Roman" w:hAnsi="Arial"/>
                <w:b/>
                <w:bCs/>
                <w:sz w:val="20"/>
                <w:szCs w:val="20"/>
                <w:u w:val="single"/>
                <w:lang w:eastAsia="en-PH"/>
              </w:rPr>
              <w:t xml:space="preserve"> accepted under Section 9.5.7, the concerned </w:t>
            </w:r>
            <w:r w:rsidRPr="00E67A2A">
              <w:rPr>
                <w:rFonts w:ascii="Arial" w:eastAsia="Times New Roman" w:hAnsi="Arial"/>
                <w:b/>
                <w:bCs/>
                <w:i/>
                <w:iCs/>
                <w:sz w:val="20"/>
                <w:szCs w:val="20"/>
                <w:u w:val="single"/>
                <w:lang w:eastAsia="en-PH"/>
              </w:rPr>
              <w:t>Generation Company</w:t>
            </w:r>
            <w:r w:rsidRPr="00E67A2A">
              <w:rPr>
                <w:rFonts w:ascii="Arial" w:eastAsia="Times New Roman" w:hAnsi="Arial"/>
                <w:b/>
                <w:bCs/>
                <w:sz w:val="20"/>
                <w:szCs w:val="20"/>
                <w:u w:val="single"/>
                <w:lang w:eastAsia="en-PH"/>
              </w:rPr>
              <w:t xml:space="preserve"> may submit, only once, the corrected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quantities provided that such submission complies with the following requirements:</w:t>
            </w:r>
          </w:p>
          <w:p w14:paraId="512DFD7C" w14:textId="77777777" w:rsidR="00B932BD" w:rsidRPr="00E67A2A" w:rsidRDefault="00B932BD" w:rsidP="008F13B1">
            <w:pPr>
              <w:spacing w:after="0" w:line="276" w:lineRule="auto"/>
              <w:jc w:val="both"/>
              <w:rPr>
                <w:rFonts w:ascii="Arial" w:eastAsia="Times New Roman" w:hAnsi="Arial"/>
                <w:b/>
                <w:bCs/>
                <w:sz w:val="20"/>
                <w:szCs w:val="20"/>
                <w:u w:val="single"/>
                <w:lang w:eastAsia="en-PH"/>
              </w:rPr>
            </w:pPr>
          </w:p>
          <w:p w14:paraId="6C625EED" w14:textId="77777777" w:rsidR="00B932BD" w:rsidRPr="00E67A2A" w:rsidRDefault="00B932BD" w:rsidP="001949DF">
            <w:pPr>
              <w:pStyle w:val="ListParagraph"/>
              <w:numPr>
                <w:ilvl w:val="0"/>
                <w:numId w:val="1"/>
              </w:numPr>
              <w:spacing w:after="0" w:line="276" w:lineRule="auto"/>
              <w:jc w:val="both"/>
              <w:rPr>
                <w:rFonts w:ascii="Arial" w:hAnsi="Arial"/>
                <w:b/>
                <w:bCs/>
                <w:sz w:val="20"/>
                <w:u w:val="single"/>
                <w:lang w:eastAsia="en-PH"/>
              </w:rPr>
            </w:pPr>
            <w:r w:rsidRPr="00E67A2A">
              <w:rPr>
                <w:rFonts w:ascii="Arial" w:hAnsi="Arial"/>
                <w:b/>
                <w:bCs/>
                <w:sz w:val="20"/>
                <w:u w:val="single"/>
                <w:lang w:eastAsia="en-PH"/>
              </w:rPr>
              <w:t xml:space="preserve">The </w:t>
            </w:r>
            <w:r w:rsidRPr="00E67A2A">
              <w:rPr>
                <w:rFonts w:ascii="Arial" w:hAnsi="Arial"/>
                <w:b/>
                <w:bCs/>
                <w:i/>
                <w:iCs/>
                <w:sz w:val="20"/>
                <w:u w:val="single"/>
                <w:lang w:eastAsia="en-PH"/>
              </w:rPr>
              <w:t>Generation Company</w:t>
            </w:r>
            <w:r w:rsidRPr="00E67A2A">
              <w:rPr>
                <w:rFonts w:ascii="Arial" w:hAnsi="Arial"/>
                <w:b/>
                <w:bCs/>
                <w:sz w:val="20"/>
                <w:u w:val="single"/>
                <w:lang w:eastAsia="en-PH"/>
              </w:rPr>
              <w:t xml:space="preserve"> has complied with the requirements for re-declaration of </w:t>
            </w:r>
            <w:r w:rsidRPr="00E67A2A">
              <w:rPr>
                <w:rFonts w:ascii="Arial" w:hAnsi="Arial"/>
                <w:b/>
                <w:bCs/>
                <w:i/>
                <w:iCs/>
                <w:sz w:val="20"/>
                <w:u w:val="single"/>
                <w:lang w:eastAsia="en-PH"/>
              </w:rPr>
              <w:lastRenderedPageBreak/>
              <w:t>bilateral contract</w:t>
            </w:r>
            <w:r w:rsidRPr="00E67A2A">
              <w:rPr>
                <w:rFonts w:ascii="Arial" w:hAnsi="Arial"/>
                <w:b/>
                <w:bCs/>
                <w:sz w:val="20"/>
                <w:u w:val="single"/>
                <w:lang w:eastAsia="en-PH"/>
              </w:rPr>
              <w:t xml:space="preserve"> quantity under Section </w:t>
            </w:r>
            <w:proofErr w:type="gramStart"/>
            <w:r w:rsidRPr="00E67A2A">
              <w:rPr>
                <w:rFonts w:ascii="Arial" w:hAnsi="Arial"/>
                <w:b/>
                <w:bCs/>
                <w:sz w:val="20"/>
                <w:u w:val="single"/>
                <w:lang w:eastAsia="en-PH"/>
              </w:rPr>
              <w:t>9.5.7;</w:t>
            </w:r>
            <w:proofErr w:type="gramEnd"/>
          </w:p>
          <w:p w14:paraId="14E0A4FC" w14:textId="77777777" w:rsidR="00B932BD" w:rsidRPr="00E67A2A" w:rsidRDefault="00B932BD" w:rsidP="001949DF">
            <w:pPr>
              <w:pStyle w:val="ListParagraph"/>
              <w:numPr>
                <w:ilvl w:val="0"/>
                <w:numId w:val="1"/>
              </w:numPr>
              <w:spacing w:after="0" w:line="276" w:lineRule="auto"/>
              <w:jc w:val="both"/>
              <w:rPr>
                <w:rFonts w:ascii="Arial" w:hAnsi="Arial"/>
                <w:b/>
                <w:bCs/>
                <w:sz w:val="20"/>
                <w:u w:val="single"/>
                <w:lang w:eastAsia="en-PH"/>
              </w:rPr>
            </w:pPr>
            <w:r w:rsidRPr="00E67A2A">
              <w:rPr>
                <w:rFonts w:ascii="Arial" w:hAnsi="Arial"/>
                <w:b/>
                <w:bCs/>
                <w:sz w:val="20"/>
                <w:u w:val="single"/>
                <w:lang w:eastAsia="en-PH"/>
              </w:rPr>
              <w:t xml:space="preserve">The submission of corrected </w:t>
            </w:r>
            <w:r w:rsidRPr="00E67A2A">
              <w:rPr>
                <w:rFonts w:ascii="Arial" w:hAnsi="Arial"/>
                <w:b/>
                <w:bCs/>
                <w:i/>
                <w:iCs/>
                <w:sz w:val="20"/>
                <w:u w:val="single"/>
                <w:lang w:eastAsia="en-PH"/>
              </w:rPr>
              <w:t>bilateral contract</w:t>
            </w:r>
            <w:r w:rsidRPr="00E67A2A">
              <w:rPr>
                <w:rFonts w:ascii="Arial" w:hAnsi="Arial"/>
                <w:b/>
                <w:bCs/>
                <w:sz w:val="20"/>
                <w:u w:val="single"/>
                <w:lang w:eastAsia="en-PH"/>
              </w:rPr>
              <w:t xml:space="preserve"> quantity is made no later than ten (10) days from the</w:t>
            </w:r>
            <w:r w:rsidRPr="00E67A2A">
              <w:rPr>
                <w:rFonts w:ascii="Arial" w:hAnsi="Arial"/>
                <w:b/>
                <w:bCs/>
                <w:sz w:val="20"/>
                <w:u w:val="single"/>
              </w:rPr>
              <w:t xml:space="preserve"> from the end of the relevant trading day when the </w:t>
            </w:r>
            <w:r w:rsidRPr="00E67A2A">
              <w:rPr>
                <w:rFonts w:ascii="Arial" w:hAnsi="Arial"/>
                <w:b/>
                <w:bCs/>
                <w:i/>
                <w:iCs/>
                <w:sz w:val="20"/>
                <w:u w:val="single"/>
              </w:rPr>
              <w:t>Interruptible Load Program</w:t>
            </w:r>
            <w:r w:rsidRPr="00E67A2A">
              <w:rPr>
                <w:rFonts w:ascii="Arial" w:hAnsi="Arial"/>
                <w:b/>
                <w:bCs/>
                <w:sz w:val="20"/>
                <w:u w:val="single"/>
              </w:rPr>
              <w:t xml:space="preserve"> was </w:t>
            </w:r>
            <w:proofErr w:type="gramStart"/>
            <w:r w:rsidRPr="00E67A2A">
              <w:rPr>
                <w:rFonts w:ascii="Arial" w:hAnsi="Arial"/>
                <w:b/>
                <w:bCs/>
                <w:sz w:val="20"/>
                <w:u w:val="single"/>
              </w:rPr>
              <w:t>activated</w:t>
            </w:r>
            <w:r w:rsidRPr="00E67A2A">
              <w:rPr>
                <w:rFonts w:ascii="Arial" w:hAnsi="Arial"/>
                <w:b/>
                <w:bCs/>
                <w:sz w:val="20"/>
                <w:u w:val="single"/>
                <w:lang w:eastAsia="en-PH"/>
              </w:rPr>
              <w:t>;</w:t>
            </w:r>
            <w:proofErr w:type="gramEnd"/>
          </w:p>
          <w:p w14:paraId="092606D5" w14:textId="77777777" w:rsidR="00B932BD" w:rsidRPr="00E67A2A" w:rsidRDefault="00B932BD" w:rsidP="001949DF">
            <w:pPr>
              <w:pStyle w:val="ListParagraph"/>
              <w:numPr>
                <w:ilvl w:val="0"/>
                <w:numId w:val="1"/>
              </w:numPr>
              <w:spacing w:after="0" w:line="276" w:lineRule="auto"/>
              <w:jc w:val="both"/>
              <w:rPr>
                <w:rFonts w:ascii="Arial" w:hAnsi="Arial"/>
                <w:b/>
                <w:bCs/>
                <w:sz w:val="20"/>
                <w:u w:val="single"/>
                <w:lang w:eastAsia="en-PH"/>
              </w:rPr>
            </w:pPr>
            <w:r w:rsidRPr="00E67A2A">
              <w:rPr>
                <w:rFonts w:ascii="Arial" w:hAnsi="Arial"/>
                <w:b/>
                <w:bCs/>
                <w:sz w:val="20"/>
                <w:u w:val="single"/>
                <w:lang w:eastAsia="en-PH"/>
              </w:rPr>
              <w:t xml:space="preserve">The corrected </w:t>
            </w:r>
            <w:r w:rsidRPr="00E67A2A">
              <w:rPr>
                <w:rFonts w:ascii="Arial" w:hAnsi="Arial"/>
                <w:b/>
                <w:bCs/>
                <w:i/>
                <w:iCs/>
                <w:sz w:val="20"/>
                <w:u w:val="single"/>
                <w:lang w:eastAsia="en-PH"/>
              </w:rPr>
              <w:t>bilateral contract</w:t>
            </w:r>
            <w:r w:rsidRPr="00E67A2A">
              <w:rPr>
                <w:rFonts w:ascii="Arial" w:hAnsi="Arial"/>
                <w:b/>
                <w:bCs/>
                <w:sz w:val="20"/>
                <w:u w:val="single"/>
                <w:lang w:eastAsia="en-PH"/>
              </w:rPr>
              <w:t xml:space="preserve"> quantity re-declarations of </w:t>
            </w:r>
            <w:r w:rsidRPr="00E67A2A">
              <w:rPr>
                <w:rFonts w:ascii="Arial" w:hAnsi="Arial"/>
                <w:b/>
                <w:bCs/>
                <w:i/>
                <w:iCs/>
                <w:sz w:val="20"/>
                <w:u w:val="single"/>
                <w:lang w:eastAsia="en-PH"/>
              </w:rPr>
              <w:t>Generation Companies</w:t>
            </w:r>
            <w:r w:rsidRPr="00E67A2A">
              <w:rPr>
                <w:rFonts w:ascii="Arial" w:hAnsi="Arial"/>
                <w:b/>
                <w:bCs/>
                <w:sz w:val="20"/>
                <w:u w:val="single"/>
                <w:lang w:eastAsia="en-PH"/>
              </w:rPr>
              <w:t xml:space="preserve"> correspond with their respective contract enrolments; and</w:t>
            </w:r>
          </w:p>
          <w:p w14:paraId="12E0BE19" w14:textId="77777777" w:rsidR="00B932BD" w:rsidRPr="00E67A2A" w:rsidRDefault="00B932BD" w:rsidP="001949DF">
            <w:pPr>
              <w:pStyle w:val="ListParagraph"/>
              <w:numPr>
                <w:ilvl w:val="0"/>
                <w:numId w:val="1"/>
              </w:numPr>
              <w:spacing w:after="0" w:line="276" w:lineRule="auto"/>
              <w:jc w:val="both"/>
              <w:rPr>
                <w:rFonts w:ascii="Arial" w:hAnsi="Arial"/>
                <w:b/>
                <w:bCs/>
                <w:sz w:val="20"/>
                <w:u w:val="single"/>
                <w:lang w:eastAsia="en-PH"/>
              </w:rPr>
            </w:pPr>
            <w:r w:rsidRPr="00E67A2A">
              <w:rPr>
                <w:rFonts w:ascii="Arial" w:hAnsi="Arial"/>
                <w:b/>
                <w:bCs/>
                <w:sz w:val="20"/>
                <w:u w:val="single"/>
                <w:lang w:eastAsia="en-PH"/>
              </w:rPr>
              <w:t xml:space="preserve">The corrected bilateral contract re-declarations of </w:t>
            </w:r>
            <w:r w:rsidRPr="00E67A2A">
              <w:rPr>
                <w:rFonts w:ascii="Arial" w:hAnsi="Arial"/>
                <w:b/>
                <w:bCs/>
                <w:i/>
                <w:iCs/>
                <w:sz w:val="20"/>
                <w:u w:val="single"/>
                <w:lang w:eastAsia="en-PH"/>
              </w:rPr>
              <w:t>Generation Companies</w:t>
            </w:r>
            <w:r w:rsidRPr="00E67A2A">
              <w:rPr>
                <w:rFonts w:ascii="Arial" w:hAnsi="Arial"/>
                <w:b/>
                <w:bCs/>
                <w:sz w:val="20"/>
                <w:u w:val="single"/>
                <w:lang w:eastAsia="en-PH"/>
              </w:rPr>
              <w:t xml:space="preserve"> follow the prescribed format and mode of submission. </w:t>
            </w:r>
          </w:p>
          <w:p w14:paraId="52E978B5" w14:textId="77777777" w:rsidR="00B932BD" w:rsidRPr="00E67A2A" w:rsidRDefault="00B932BD" w:rsidP="008F13B1">
            <w:pPr>
              <w:pStyle w:val="ListParagraph"/>
              <w:spacing w:line="276" w:lineRule="auto"/>
              <w:jc w:val="both"/>
              <w:rPr>
                <w:rFonts w:ascii="Arial" w:hAnsi="Arial"/>
                <w:b/>
                <w:bCs/>
                <w:sz w:val="20"/>
                <w:u w:val="single"/>
                <w:lang w:eastAsia="en-PH"/>
              </w:rPr>
            </w:pPr>
          </w:p>
          <w:p w14:paraId="61C8975C"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For avoidance of doubt, in case of multiple submissions of requests for correction, the earliest submitted correction of re-declared </w:t>
            </w:r>
            <w:r w:rsidRPr="00E67A2A">
              <w:rPr>
                <w:rFonts w:ascii="Arial" w:hAnsi="Arial"/>
                <w:b/>
                <w:bCs/>
                <w:i/>
                <w:iCs/>
                <w:sz w:val="20"/>
                <w:szCs w:val="20"/>
                <w:u w:val="single"/>
              </w:rPr>
              <w:t>bilateral contract</w:t>
            </w:r>
            <w:r w:rsidRPr="00E67A2A">
              <w:rPr>
                <w:rFonts w:ascii="Arial" w:hAnsi="Arial"/>
                <w:b/>
                <w:bCs/>
                <w:sz w:val="20"/>
                <w:szCs w:val="20"/>
                <w:u w:val="single"/>
              </w:rPr>
              <w:t xml:space="preserve"> quantity shall be considered by the </w:t>
            </w:r>
            <w:r w:rsidRPr="00E67A2A">
              <w:rPr>
                <w:rFonts w:ascii="Arial" w:hAnsi="Arial"/>
                <w:b/>
                <w:bCs/>
                <w:i/>
                <w:iCs/>
                <w:sz w:val="20"/>
                <w:szCs w:val="20"/>
                <w:u w:val="single"/>
              </w:rPr>
              <w:t>Market Operator.</w:t>
            </w:r>
          </w:p>
          <w:p w14:paraId="67639BEE" w14:textId="77777777" w:rsidR="00B932BD" w:rsidRPr="00E67A2A" w:rsidRDefault="00B932BD" w:rsidP="008F13B1">
            <w:pPr>
              <w:spacing w:after="0" w:line="276" w:lineRule="auto"/>
              <w:jc w:val="both"/>
              <w:rPr>
                <w:rFonts w:ascii="Arial" w:hAnsi="Arial"/>
                <w:b/>
                <w:bCs/>
                <w:sz w:val="20"/>
                <w:szCs w:val="20"/>
                <w:u w:val="single"/>
              </w:rPr>
            </w:pPr>
          </w:p>
          <w:p w14:paraId="7361EECC"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Further, any correction of re-declared</w:t>
            </w:r>
            <w:r w:rsidRPr="00E67A2A">
              <w:rPr>
                <w:rFonts w:ascii="Arial" w:eastAsia="Times New Roman" w:hAnsi="Arial"/>
                <w:b/>
                <w:bCs/>
                <w:sz w:val="20"/>
                <w:szCs w:val="20"/>
                <w:u w:val="single"/>
                <w:lang w:eastAsia="en-PH"/>
              </w:rPr>
              <w:t xml:space="preserve"> bilateral contract quantities made under Sections 9.5.5 and 9.5.6 of this Manual made beyond the timeline prescribed in (b) hereof shall be considered non-compliant and therefore shall not be accepted by the </w:t>
            </w:r>
            <w:r w:rsidRPr="00E67A2A">
              <w:rPr>
                <w:rFonts w:ascii="Arial" w:eastAsia="Times New Roman" w:hAnsi="Arial"/>
                <w:b/>
                <w:bCs/>
                <w:i/>
                <w:iCs/>
                <w:sz w:val="20"/>
                <w:szCs w:val="20"/>
                <w:u w:val="single"/>
                <w:lang w:eastAsia="en-PH"/>
              </w:rPr>
              <w:t>Market Operator</w:t>
            </w:r>
            <w:r w:rsidRPr="00E67A2A">
              <w:rPr>
                <w:rFonts w:ascii="Arial" w:eastAsia="Times New Roman" w:hAnsi="Arial"/>
                <w:b/>
                <w:bCs/>
                <w:sz w:val="20"/>
                <w:szCs w:val="20"/>
                <w:u w:val="single"/>
                <w:lang w:eastAsia="en-PH"/>
              </w:rPr>
              <w:t>.</w:t>
            </w:r>
          </w:p>
          <w:p w14:paraId="0F12F32F" w14:textId="77777777" w:rsidR="00B932BD" w:rsidRPr="00E67A2A" w:rsidRDefault="00B932BD" w:rsidP="008F13B1">
            <w:pPr>
              <w:spacing w:after="0" w:line="276" w:lineRule="auto"/>
              <w:jc w:val="both"/>
              <w:rPr>
                <w:rFonts w:ascii="Arial" w:hAnsi="Arial"/>
                <w:b/>
                <w:bCs/>
                <w:sz w:val="20"/>
                <w:szCs w:val="20"/>
                <w:u w:val="single"/>
              </w:rPr>
            </w:pPr>
          </w:p>
          <w:p w14:paraId="65081B47"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The </w:t>
            </w:r>
            <w:r w:rsidRPr="00E67A2A">
              <w:rPr>
                <w:rFonts w:ascii="Arial" w:hAnsi="Arial"/>
                <w:b/>
                <w:bCs/>
                <w:i/>
                <w:iCs/>
                <w:sz w:val="20"/>
                <w:szCs w:val="20"/>
                <w:u w:val="single"/>
              </w:rPr>
              <w:t>Market Operator</w:t>
            </w:r>
            <w:r w:rsidRPr="00E67A2A">
              <w:rPr>
                <w:rFonts w:ascii="Arial" w:hAnsi="Arial"/>
                <w:b/>
                <w:bCs/>
                <w:sz w:val="20"/>
                <w:szCs w:val="20"/>
                <w:u w:val="single"/>
              </w:rPr>
              <w:t xml:space="preserve"> shall notify the relevant </w:t>
            </w:r>
            <w:r w:rsidRPr="00E67A2A">
              <w:rPr>
                <w:rFonts w:ascii="Arial" w:hAnsi="Arial"/>
                <w:b/>
                <w:bCs/>
                <w:i/>
                <w:iCs/>
                <w:sz w:val="20"/>
                <w:szCs w:val="20"/>
                <w:u w:val="single"/>
              </w:rPr>
              <w:t>Generation Company</w:t>
            </w:r>
            <w:r w:rsidRPr="00E67A2A">
              <w:rPr>
                <w:rFonts w:ascii="Arial" w:hAnsi="Arial"/>
                <w:b/>
                <w:bCs/>
                <w:sz w:val="20"/>
                <w:szCs w:val="20"/>
                <w:u w:val="single"/>
              </w:rPr>
              <w:t xml:space="preserve"> and relevant counterparty of the acceptance or non-acceptance of correction to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quantity re-declaration</w:t>
            </w:r>
            <w:proofErr w:type="gramStart"/>
            <w:r w:rsidRPr="00E67A2A">
              <w:rPr>
                <w:rFonts w:ascii="Arial" w:eastAsia="Times New Roman" w:hAnsi="Arial"/>
                <w:b/>
                <w:bCs/>
                <w:sz w:val="20"/>
                <w:szCs w:val="20"/>
                <w:u w:val="single"/>
                <w:lang w:eastAsia="en-PH"/>
              </w:rPr>
              <w:t xml:space="preserve">, as the case </w:t>
            </w:r>
            <w:r w:rsidRPr="00E67A2A">
              <w:rPr>
                <w:rFonts w:ascii="Arial" w:eastAsia="Times New Roman" w:hAnsi="Arial"/>
                <w:b/>
                <w:bCs/>
                <w:sz w:val="20"/>
                <w:szCs w:val="20"/>
                <w:u w:val="single"/>
                <w:lang w:eastAsia="en-PH"/>
              </w:rPr>
              <w:lastRenderedPageBreak/>
              <w:t xml:space="preserve">may be, </w:t>
            </w:r>
            <w:r w:rsidRPr="00E67A2A">
              <w:rPr>
                <w:rFonts w:ascii="Arial" w:hAnsi="Arial"/>
                <w:b/>
                <w:bCs/>
                <w:sz w:val="20"/>
                <w:szCs w:val="20"/>
                <w:u w:val="single"/>
              </w:rPr>
              <w:t>including</w:t>
            </w:r>
            <w:proofErr w:type="gramEnd"/>
            <w:r w:rsidRPr="00E67A2A">
              <w:rPr>
                <w:rFonts w:ascii="Arial" w:hAnsi="Arial"/>
                <w:b/>
                <w:bCs/>
                <w:sz w:val="20"/>
                <w:szCs w:val="20"/>
                <w:u w:val="single"/>
              </w:rPr>
              <w:t xml:space="preserve"> the reason therefor, within a period of five (5) </w:t>
            </w:r>
            <w:r w:rsidRPr="00E67A2A">
              <w:rPr>
                <w:rFonts w:ascii="Arial" w:hAnsi="Arial"/>
                <w:b/>
                <w:bCs/>
                <w:i/>
                <w:iCs/>
                <w:sz w:val="20"/>
                <w:szCs w:val="20"/>
                <w:u w:val="single"/>
              </w:rPr>
              <w:t>working days</w:t>
            </w:r>
            <w:r w:rsidRPr="00E67A2A">
              <w:rPr>
                <w:rFonts w:ascii="Arial" w:hAnsi="Arial"/>
                <w:b/>
                <w:bCs/>
                <w:sz w:val="20"/>
                <w:szCs w:val="20"/>
                <w:u w:val="single"/>
              </w:rPr>
              <w:t xml:space="preserve"> from receipt thereof.</w:t>
            </w:r>
          </w:p>
          <w:p w14:paraId="030B5E65" w14:textId="77777777" w:rsidR="00B932BD" w:rsidRPr="00E67A2A" w:rsidRDefault="00B932BD" w:rsidP="008F13B1">
            <w:pPr>
              <w:spacing w:after="0" w:line="276" w:lineRule="auto"/>
              <w:jc w:val="both"/>
              <w:rPr>
                <w:rFonts w:ascii="Arial" w:hAnsi="Arial"/>
                <w:b/>
                <w:bCs/>
                <w:sz w:val="20"/>
                <w:szCs w:val="20"/>
                <w:u w:val="single"/>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0F5DF" w14:textId="77777777" w:rsidR="00B932BD" w:rsidRPr="00E67A2A" w:rsidRDefault="00B932BD" w:rsidP="008F13B1">
            <w:pPr>
              <w:spacing w:after="0" w:line="276" w:lineRule="auto"/>
              <w:rPr>
                <w:rFonts w:ascii="Arial" w:hAnsi="Arial"/>
                <w:iCs/>
                <w:sz w:val="20"/>
                <w:szCs w:val="20"/>
              </w:rPr>
            </w:pPr>
            <w:r w:rsidRPr="00E67A2A">
              <w:rPr>
                <w:rFonts w:ascii="Arial" w:hAnsi="Arial"/>
                <w:iCs/>
                <w:sz w:val="20"/>
                <w:szCs w:val="20"/>
              </w:rPr>
              <w:lastRenderedPageBreak/>
              <w:t>This new provision proposes the procedure for the implementation of MERALCO’s request to have the opportunity to review actual data during ILP event.</w:t>
            </w: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1D30D1"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2EFB38"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EB9271" w14:textId="77777777" w:rsidR="00B932BD" w:rsidRPr="00E67A2A" w:rsidRDefault="00B932BD" w:rsidP="008F13B1">
            <w:pPr>
              <w:spacing w:after="0" w:line="276" w:lineRule="auto"/>
              <w:rPr>
                <w:rFonts w:ascii="Arial" w:hAnsi="Arial"/>
                <w:iCs/>
                <w:sz w:val="20"/>
                <w:szCs w:val="20"/>
              </w:rPr>
            </w:pPr>
          </w:p>
        </w:tc>
      </w:tr>
      <w:tr w:rsidR="00B932BD" w:rsidRPr="00E67A2A" w14:paraId="540B8E8C" w14:textId="2B5DBED0" w:rsidTr="00B932BD">
        <w:trPr>
          <w:trHeight w:val="67"/>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0A1D4"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CE7B4"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9.5.9</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1CC3D" w14:textId="77777777" w:rsidR="00B932BD" w:rsidRPr="00E67A2A" w:rsidRDefault="00B932BD" w:rsidP="008F13B1">
            <w:pPr>
              <w:spacing w:after="0" w:line="276" w:lineRule="auto"/>
              <w:jc w:val="both"/>
              <w:rPr>
                <w:rFonts w:ascii="Arial" w:hAnsi="Arial"/>
                <w:sz w:val="20"/>
                <w:szCs w:val="20"/>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51536EB" w14:textId="77777777" w:rsidR="00B932BD" w:rsidRDefault="00B932BD" w:rsidP="008F13B1">
            <w:pPr>
              <w:spacing w:after="0" w:line="276" w:lineRule="auto"/>
              <w:jc w:val="both"/>
              <w:rPr>
                <w:rFonts w:ascii="Arial" w:eastAsia="Times New Roman" w:hAnsi="Arial"/>
                <w:b/>
                <w:bCs/>
                <w:sz w:val="20"/>
                <w:szCs w:val="20"/>
                <w:u w:val="single"/>
                <w:lang w:eastAsia="en-PH"/>
              </w:rPr>
            </w:pPr>
            <w:r w:rsidRPr="00E67A2A">
              <w:rPr>
                <w:rFonts w:ascii="Arial" w:eastAsia="Times New Roman" w:hAnsi="Arial"/>
                <w:b/>
                <w:bCs/>
                <w:sz w:val="20"/>
                <w:szCs w:val="20"/>
                <w:u w:val="single"/>
                <w:lang w:eastAsia="en-PH"/>
              </w:rPr>
              <w:t>9.5.9 In case the</w:t>
            </w:r>
            <w:r w:rsidRPr="00E67A2A">
              <w:rPr>
                <w:rFonts w:ascii="Arial" w:eastAsia="Times New Roman" w:hAnsi="Arial"/>
                <w:b/>
                <w:bCs/>
                <w:i/>
                <w:iCs/>
                <w:sz w:val="20"/>
                <w:szCs w:val="20"/>
                <w:u w:val="single"/>
                <w:lang w:eastAsia="en-PH"/>
              </w:rPr>
              <w:t xml:space="preserve"> Generation Company</w:t>
            </w:r>
            <w:r w:rsidRPr="00E67A2A">
              <w:rPr>
                <w:rFonts w:ascii="Arial" w:eastAsia="Times New Roman" w:hAnsi="Arial"/>
                <w:b/>
                <w:bCs/>
                <w:sz w:val="20"/>
                <w:szCs w:val="20"/>
                <w:u w:val="single"/>
                <w:lang w:eastAsia="en-PH"/>
              </w:rPr>
              <w:t xml:space="preserve"> does not submit a re-declaration during the period under Section 9.5.5, and the concerned </w:t>
            </w:r>
            <w:r w:rsidRPr="00E67A2A">
              <w:rPr>
                <w:rFonts w:ascii="Arial" w:eastAsia="Times New Roman" w:hAnsi="Arial"/>
                <w:b/>
                <w:bCs/>
                <w:i/>
                <w:iCs/>
                <w:sz w:val="20"/>
                <w:szCs w:val="20"/>
                <w:u w:val="single"/>
                <w:lang w:eastAsia="en-PH"/>
              </w:rPr>
              <w:t>Generation Company</w:t>
            </w:r>
            <w:r w:rsidRPr="00E67A2A">
              <w:rPr>
                <w:rFonts w:ascii="Arial" w:eastAsia="Times New Roman" w:hAnsi="Arial"/>
                <w:b/>
                <w:bCs/>
                <w:sz w:val="20"/>
                <w:szCs w:val="20"/>
                <w:u w:val="single"/>
                <w:lang w:eastAsia="en-PH"/>
              </w:rPr>
              <w:t xml:space="preserve"> and </w:t>
            </w:r>
            <w:r w:rsidRPr="00E67A2A">
              <w:rPr>
                <w:rFonts w:ascii="Arial" w:eastAsia="Times New Roman" w:hAnsi="Arial"/>
                <w:b/>
                <w:bCs/>
                <w:i/>
                <w:iCs/>
                <w:sz w:val="20"/>
                <w:szCs w:val="20"/>
                <w:u w:val="single"/>
                <w:lang w:eastAsia="en-PH"/>
              </w:rPr>
              <w:t>Distribution Utility</w:t>
            </w:r>
            <w:r w:rsidRPr="00E67A2A">
              <w:rPr>
                <w:rFonts w:ascii="Arial" w:eastAsia="Times New Roman" w:hAnsi="Arial"/>
                <w:b/>
                <w:bCs/>
                <w:sz w:val="20"/>
                <w:szCs w:val="20"/>
                <w:u w:val="single"/>
                <w:lang w:eastAsia="en-PH"/>
              </w:rPr>
              <w:t xml:space="preserve"> later discovers an error on the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quantities for the concerned </w:t>
            </w:r>
            <w:r w:rsidRPr="00E67A2A">
              <w:rPr>
                <w:rFonts w:ascii="Arial" w:eastAsia="Times New Roman" w:hAnsi="Arial"/>
                <w:b/>
                <w:bCs/>
                <w:i/>
                <w:iCs/>
                <w:sz w:val="20"/>
                <w:szCs w:val="20"/>
                <w:u w:val="single"/>
                <w:lang w:eastAsia="en-PH"/>
              </w:rPr>
              <w:t>Contestable Customer</w:t>
            </w:r>
            <w:r w:rsidRPr="00E67A2A">
              <w:rPr>
                <w:rFonts w:ascii="Arial" w:eastAsia="Times New Roman" w:hAnsi="Arial"/>
                <w:b/>
                <w:bCs/>
                <w:sz w:val="20"/>
                <w:szCs w:val="20"/>
                <w:u w:val="single"/>
                <w:lang w:eastAsia="en-PH"/>
              </w:rPr>
              <w:t xml:space="preserve"> or </w:t>
            </w:r>
            <w:r w:rsidRPr="00E67A2A">
              <w:rPr>
                <w:rFonts w:ascii="Arial" w:eastAsia="Times New Roman" w:hAnsi="Arial"/>
                <w:b/>
                <w:bCs/>
                <w:i/>
                <w:iCs/>
                <w:sz w:val="20"/>
                <w:szCs w:val="20"/>
                <w:u w:val="single"/>
                <w:lang w:eastAsia="en-PH"/>
              </w:rPr>
              <w:t xml:space="preserve">Directly Connected Customer </w:t>
            </w:r>
            <w:r w:rsidRPr="00E67A2A">
              <w:rPr>
                <w:rFonts w:ascii="Arial" w:eastAsia="Times New Roman" w:hAnsi="Arial"/>
                <w:b/>
                <w:bCs/>
                <w:sz w:val="20"/>
                <w:szCs w:val="20"/>
                <w:u w:val="single"/>
                <w:lang w:eastAsia="en-PH"/>
              </w:rPr>
              <w:t xml:space="preserve">accepted under Section 9.2.1, the concerned </w:t>
            </w:r>
            <w:r w:rsidRPr="00E67A2A">
              <w:rPr>
                <w:rFonts w:ascii="Arial" w:eastAsia="Times New Roman" w:hAnsi="Arial"/>
                <w:b/>
                <w:bCs/>
                <w:i/>
                <w:iCs/>
                <w:sz w:val="20"/>
                <w:szCs w:val="20"/>
                <w:u w:val="single"/>
                <w:lang w:eastAsia="en-PH"/>
              </w:rPr>
              <w:t>Generation Company</w:t>
            </w:r>
            <w:r w:rsidRPr="00E67A2A">
              <w:rPr>
                <w:rFonts w:ascii="Arial" w:eastAsia="Times New Roman" w:hAnsi="Arial"/>
                <w:b/>
                <w:bCs/>
                <w:sz w:val="20"/>
                <w:szCs w:val="20"/>
                <w:u w:val="single"/>
                <w:lang w:eastAsia="en-PH"/>
              </w:rPr>
              <w:t xml:space="preserve"> may submit, only once, the corrected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quantities provided that such submission complies with the following requirements:</w:t>
            </w:r>
          </w:p>
          <w:p w14:paraId="49E8D1D4" w14:textId="77777777" w:rsidR="00B932BD" w:rsidRPr="00E67A2A" w:rsidRDefault="00B932BD" w:rsidP="008F13B1">
            <w:pPr>
              <w:spacing w:after="0" w:line="276" w:lineRule="auto"/>
              <w:jc w:val="both"/>
              <w:rPr>
                <w:rFonts w:ascii="Arial" w:eastAsia="Times New Roman" w:hAnsi="Arial"/>
                <w:b/>
                <w:bCs/>
                <w:sz w:val="20"/>
                <w:szCs w:val="20"/>
                <w:u w:val="single"/>
                <w:lang w:eastAsia="en-PH"/>
              </w:rPr>
            </w:pPr>
          </w:p>
          <w:p w14:paraId="03C6809F" w14:textId="77777777" w:rsidR="00B932BD" w:rsidRPr="00E67A2A" w:rsidRDefault="00B932BD" w:rsidP="001949DF">
            <w:pPr>
              <w:pStyle w:val="ListParagraph"/>
              <w:numPr>
                <w:ilvl w:val="0"/>
                <w:numId w:val="4"/>
              </w:numPr>
              <w:spacing w:after="0" w:line="276" w:lineRule="auto"/>
              <w:jc w:val="both"/>
              <w:rPr>
                <w:rFonts w:ascii="Arial" w:hAnsi="Arial"/>
                <w:b/>
                <w:bCs/>
                <w:sz w:val="20"/>
                <w:u w:val="single"/>
                <w:lang w:eastAsia="en-PH"/>
              </w:rPr>
            </w:pPr>
            <w:r w:rsidRPr="00E67A2A">
              <w:rPr>
                <w:rFonts w:ascii="Arial" w:hAnsi="Arial"/>
                <w:b/>
                <w:bCs/>
                <w:sz w:val="20"/>
                <w:u w:val="single"/>
                <w:lang w:eastAsia="en-PH"/>
              </w:rPr>
              <w:t xml:space="preserve">The </w:t>
            </w:r>
            <w:r w:rsidRPr="00E67A2A">
              <w:rPr>
                <w:rFonts w:ascii="Arial" w:hAnsi="Arial"/>
                <w:b/>
                <w:bCs/>
                <w:i/>
                <w:iCs/>
                <w:sz w:val="20"/>
                <w:u w:val="single"/>
                <w:lang w:eastAsia="en-PH"/>
              </w:rPr>
              <w:t>Distribution Utility</w:t>
            </w:r>
            <w:r w:rsidRPr="00E67A2A">
              <w:rPr>
                <w:rFonts w:ascii="Arial" w:hAnsi="Arial"/>
                <w:b/>
                <w:bCs/>
                <w:sz w:val="20"/>
                <w:u w:val="single"/>
                <w:lang w:eastAsia="en-PH"/>
              </w:rPr>
              <w:t xml:space="preserve"> has informed the </w:t>
            </w:r>
            <w:r w:rsidRPr="00E67A2A">
              <w:rPr>
                <w:rFonts w:ascii="Arial" w:hAnsi="Arial"/>
                <w:b/>
                <w:bCs/>
                <w:i/>
                <w:iCs/>
                <w:sz w:val="20"/>
                <w:u w:val="single"/>
                <w:lang w:eastAsia="en-PH"/>
              </w:rPr>
              <w:t>Market Operator</w:t>
            </w:r>
            <w:r w:rsidRPr="00E67A2A">
              <w:rPr>
                <w:rFonts w:ascii="Arial" w:hAnsi="Arial"/>
                <w:b/>
                <w:bCs/>
                <w:sz w:val="20"/>
                <w:u w:val="single"/>
                <w:lang w:eastAsia="en-PH"/>
              </w:rPr>
              <w:t xml:space="preserve"> of the actual time </w:t>
            </w:r>
            <w:r w:rsidRPr="00E67A2A">
              <w:rPr>
                <w:rFonts w:ascii="Arial" w:hAnsi="Arial"/>
                <w:b/>
                <w:bCs/>
                <w:sz w:val="20"/>
                <w:u w:val="single"/>
                <w:lang w:eastAsia="en-PH"/>
              </w:rPr>
              <w:lastRenderedPageBreak/>
              <w:t xml:space="preserve">and duration of de-loading of the </w:t>
            </w:r>
            <w:r w:rsidRPr="00E67A2A">
              <w:rPr>
                <w:rFonts w:ascii="Arial" w:hAnsi="Arial"/>
                <w:b/>
                <w:bCs/>
                <w:i/>
                <w:iCs/>
                <w:sz w:val="20"/>
                <w:u w:val="single"/>
                <w:lang w:eastAsia="en-PH"/>
              </w:rPr>
              <w:t>Contestable Customer</w:t>
            </w:r>
            <w:r w:rsidRPr="00E67A2A">
              <w:rPr>
                <w:rFonts w:ascii="Arial" w:hAnsi="Arial"/>
                <w:b/>
                <w:bCs/>
                <w:sz w:val="20"/>
                <w:u w:val="single"/>
                <w:lang w:eastAsia="en-PH"/>
              </w:rPr>
              <w:t xml:space="preserve"> in its franchise area no later than one (1) day from the end of the relevant </w:t>
            </w:r>
            <w:r w:rsidRPr="00E67A2A">
              <w:rPr>
                <w:rFonts w:ascii="Arial" w:hAnsi="Arial"/>
                <w:b/>
                <w:bCs/>
                <w:i/>
                <w:iCs/>
                <w:sz w:val="20"/>
                <w:u w:val="single"/>
                <w:lang w:eastAsia="en-PH"/>
              </w:rPr>
              <w:t>trading day</w:t>
            </w:r>
            <w:r w:rsidRPr="00E67A2A">
              <w:rPr>
                <w:rFonts w:ascii="Arial" w:hAnsi="Arial"/>
                <w:b/>
                <w:bCs/>
                <w:sz w:val="20"/>
                <w:u w:val="single"/>
                <w:lang w:eastAsia="en-PH"/>
              </w:rPr>
              <w:t xml:space="preserve"> when the </w:t>
            </w:r>
            <w:r w:rsidRPr="00E67A2A">
              <w:rPr>
                <w:rFonts w:ascii="Arial" w:hAnsi="Arial"/>
                <w:b/>
                <w:bCs/>
                <w:i/>
                <w:iCs/>
                <w:sz w:val="20"/>
                <w:u w:val="single"/>
                <w:lang w:eastAsia="en-PH"/>
              </w:rPr>
              <w:t>Interruptible Load Program</w:t>
            </w:r>
            <w:r w:rsidRPr="00E67A2A">
              <w:rPr>
                <w:rFonts w:ascii="Arial" w:hAnsi="Arial"/>
                <w:b/>
                <w:bCs/>
                <w:sz w:val="20"/>
                <w:u w:val="single"/>
                <w:lang w:eastAsia="en-PH"/>
              </w:rPr>
              <w:t xml:space="preserve"> was activated pursuant to Section 9.5.4 of this </w:t>
            </w:r>
            <w:r w:rsidRPr="00E67A2A">
              <w:rPr>
                <w:rFonts w:ascii="Arial" w:hAnsi="Arial"/>
                <w:b/>
                <w:bCs/>
                <w:i/>
                <w:iCs/>
                <w:sz w:val="20"/>
                <w:u w:val="single"/>
                <w:lang w:eastAsia="en-PH"/>
              </w:rPr>
              <w:t xml:space="preserve">Market </w:t>
            </w:r>
            <w:proofErr w:type="gramStart"/>
            <w:r w:rsidRPr="00E67A2A">
              <w:rPr>
                <w:rFonts w:ascii="Arial" w:hAnsi="Arial"/>
                <w:b/>
                <w:bCs/>
                <w:i/>
                <w:iCs/>
                <w:sz w:val="20"/>
                <w:u w:val="single"/>
                <w:lang w:eastAsia="en-PH"/>
              </w:rPr>
              <w:t>Manual</w:t>
            </w:r>
            <w:r w:rsidRPr="00E67A2A">
              <w:rPr>
                <w:rFonts w:ascii="Arial" w:hAnsi="Arial"/>
                <w:b/>
                <w:bCs/>
                <w:sz w:val="20"/>
                <w:u w:val="single"/>
                <w:lang w:eastAsia="en-PH"/>
              </w:rPr>
              <w:t>;</w:t>
            </w:r>
            <w:proofErr w:type="gramEnd"/>
            <w:r w:rsidRPr="00E67A2A">
              <w:rPr>
                <w:rFonts w:ascii="Arial" w:hAnsi="Arial"/>
                <w:b/>
                <w:bCs/>
                <w:sz w:val="20"/>
                <w:u w:val="single"/>
                <w:lang w:eastAsia="en-PH"/>
              </w:rPr>
              <w:t xml:space="preserve"> </w:t>
            </w:r>
          </w:p>
          <w:p w14:paraId="7140F5A0" w14:textId="77777777" w:rsidR="00B932BD" w:rsidRPr="00E67A2A" w:rsidRDefault="00B932BD" w:rsidP="001949DF">
            <w:pPr>
              <w:pStyle w:val="ListParagraph"/>
              <w:numPr>
                <w:ilvl w:val="0"/>
                <w:numId w:val="4"/>
              </w:numPr>
              <w:spacing w:after="0" w:line="276" w:lineRule="auto"/>
              <w:jc w:val="both"/>
              <w:rPr>
                <w:rFonts w:ascii="Arial" w:hAnsi="Arial"/>
                <w:b/>
                <w:bCs/>
                <w:sz w:val="20"/>
                <w:u w:val="single"/>
                <w:lang w:eastAsia="en-PH"/>
              </w:rPr>
            </w:pPr>
            <w:r w:rsidRPr="00E67A2A">
              <w:rPr>
                <w:rFonts w:ascii="Arial" w:hAnsi="Arial"/>
                <w:b/>
                <w:bCs/>
                <w:sz w:val="20"/>
                <w:u w:val="single"/>
                <w:lang w:eastAsia="en-PH"/>
              </w:rPr>
              <w:t xml:space="preserve">The submission of corrected </w:t>
            </w:r>
            <w:r w:rsidRPr="00E67A2A">
              <w:rPr>
                <w:rFonts w:ascii="Arial" w:hAnsi="Arial"/>
                <w:b/>
                <w:bCs/>
                <w:i/>
                <w:iCs/>
                <w:sz w:val="20"/>
                <w:u w:val="single"/>
                <w:lang w:eastAsia="en-PH"/>
              </w:rPr>
              <w:t>bilateral contract</w:t>
            </w:r>
            <w:r w:rsidRPr="00E67A2A">
              <w:rPr>
                <w:rFonts w:ascii="Arial" w:hAnsi="Arial"/>
                <w:b/>
                <w:bCs/>
                <w:sz w:val="20"/>
                <w:u w:val="single"/>
                <w:lang w:eastAsia="en-PH"/>
              </w:rPr>
              <w:t xml:space="preserve"> quantity is made within the eighth (8</w:t>
            </w:r>
            <w:r w:rsidRPr="00E67A2A">
              <w:rPr>
                <w:rFonts w:ascii="Arial" w:hAnsi="Arial"/>
                <w:b/>
                <w:bCs/>
                <w:sz w:val="20"/>
                <w:u w:val="single"/>
                <w:vertAlign w:val="superscript"/>
                <w:lang w:eastAsia="en-PH"/>
              </w:rPr>
              <w:t>th</w:t>
            </w:r>
            <w:r w:rsidRPr="00E67A2A">
              <w:rPr>
                <w:rFonts w:ascii="Arial" w:hAnsi="Arial"/>
                <w:b/>
                <w:bCs/>
                <w:sz w:val="20"/>
                <w:u w:val="single"/>
                <w:lang w:eastAsia="en-PH"/>
              </w:rPr>
              <w:t>) to tenth (10</w:t>
            </w:r>
            <w:r w:rsidRPr="00E67A2A">
              <w:rPr>
                <w:rFonts w:ascii="Arial" w:hAnsi="Arial"/>
                <w:b/>
                <w:bCs/>
                <w:sz w:val="20"/>
                <w:u w:val="single"/>
                <w:vertAlign w:val="superscript"/>
                <w:lang w:eastAsia="en-PH"/>
              </w:rPr>
              <w:t>th</w:t>
            </w:r>
            <w:r w:rsidRPr="00E67A2A">
              <w:rPr>
                <w:rFonts w:ascii="Arial" w:hAnsi="Arial"/>
                <w:b/>
                <w:bCs/>
                <w:sz w:val="20"/>
                <w:u w:val="single"/>
                <w:lang w:eastAsia="en-PH"/>
              </w:rPr>
              <w:t>)</w:t>
            </w:r>
            <w:r w:rsidRPr="00E67A2A">
              <w:rPr>
                <w:rFonts w:ascii="Arial" w:hAnsi="Arial"/>
                <w:b/>
                <w:bCs/>
                <w:sz w:val="20"/>
                <w:u w:val="single"/>
              </w:rPr>
              <w:t xml:space="preserve"> day from the relevant trading day when the </w:t>
            </w:r>
            <w:r w:rsidRPr="00E67A2A">
              <w:rPr>
                <w:rFonts w:ascii="Arial" w:hAnsi="Arial"/>
                <w:b/>
                <w:bCs/>
                <w:i/>
                <w:iCs/>
                <w:sz w:val="20"/>
                <w:u w:val="single"/>
              </w:rPr>
              <w:t>Interruptible Load Program</w:t>
            </w:r>
            <w:r w:rsidRPr="00E67A2A">
              <w:rPr>
                <w:rFonts w:ascii="Arial" w:hAnsi="Arial"/>
                <w:b/>
                <w:bCs/>
                <w:sz w:val="20"/>
                <w:u w:val="single"/>
              </w:rPr>
              <w:t xml:space="preserve"> was </w:t>
            </w:r>
            <w:proofErr w:type="gramStart"/>
            <w:r w:rsidRPr="00E67A2A">
              <w:rPr>
                <w:rFonts w:ascii="Arial" w:hAnsi="Arial"/>
                <w:b/>
                <w:bCs/>
                <w:sz w:val="20"/>
                <w:u w:val="single"/>
              </w:rPr>
              <w:t>activated</w:t>
            </w:r>
            <w:r w:rsidRPr="00E67A2A">
              <w:rPr>
                <w:rFonts w:ascii="Arial" w:hAnsi="Arial"/>
                <w:b/>
                <w:bCs/>
                <w:sz w:val="20"/>
                <w:u w:val="single"/>
                <w:lang w:eastAsia="en-PH"/>
              </w:rPr>
              <w:t>;</w:t>
            </w:r>
            <w:proofErr w:type="gramEnd"/>
          </w:p>
          <w:p w14:paraId="641BFF39" w14:textId="77777777" w:rsidR="00B932BD" w:rsidRPr="00E67A2A" w:rsidRDefault="00B932BD" w:rsidP="001949DF">
            <w:pPr>
              <w:pStyle w:val="ListParagraph"/>
              <w:numPr>
                <w:ilvl w:val="0"/>
                <w:numId w:val="4"/>
              </w:numPr>
              <w:spacing w:after="0" w:line="276" w:lineRule="auto"/>
              <w:jc w:val="both"/>
              <w:rPr>
                <w:rFonts w:ascii="Arial" w:hAnsi="Arial"/>
                <w:b/>
                <w:bCs/>
                <w:sz w:val="20"/>
                <w:u w:val="single"/>
                <w:lang w:eastAsia="en-PH"/>
              </w:rPr>
            </w:pPr>
            <w:r w:rsidRPr="00E67A2A">
              <w:rPr>
                <w:rFonts w:ascii="Arial" w:hAnsi="Arial"/>
                <w:b/>
                <w:bCs/>
                <w:sz w:val="20"/>
                <w:u w:val="single"/>
                <w:lang w:eastAsia="en-PH"/>
              </w:rPr>
              <w:t xml:space="preserve">The corrected </w:t>
            </w:r>
            <w:r w:rsidRPr="00E67A2A">
              <w:rPr>
                <w:rFonts w:ascii="Arial" w:hAnsi="Arial"/>
                <w:b/>
                <w:bCs/>
                <w:i/>
                <w:iCs/>
                <w:sz w:val="20"/>
                <w:u w:val="single"/>
                <w:lang w:eastAsia="en-PH"/>
              </w:rPr>
              <w:t>bilateral contract</w:t>
            </w:r>
            <w:r w:rsidRPr="00E67A2A">
              <w:rPr>
                <w:rFonts w:ascii="Arial" w:hAnsi="Arial"/>
                <w:b/>
                <w:bCs/>
                <w:sz w:val="20"/>
                <w:u w:val="single"/>
                <w:lang w:eastAsia="en-PH"/>
              </w:rPr>
              <w:t xml:space="preserve"> quantity of </w:t>
            </w:r>
            <w:r w:rsidRPr="00E67A2A">
              <w:rPr>
                <w:rFonts w:ascii="Arial" w:hAnsi="Arial"/>
                <w:b/>
                <w:bCs/>
                <w:i/>
                <w:iCs/>
                <w:sz w:val="20"/>
                <w:u w:val="single"/>
                <w:lang w:eastAsia="en-PH"/>
              </w:rPr>
              <w:t>Generation Companies</w:t>
            </w:r>
            <w:r w:rsidRPr="00E67A2A">
              <w:rPr>
                <w:rFonts w:ascii="Arial" w:hAnsi="Arial"/>
                <w:b/>
                <w:bCs/>
                <w:sz w:val="20"/>
                <w:u w:val="single"/>
                <w:lang w:eastAsia="en-PH"/>
              </w:rPr>
              <w:t xml:space="preserve"> </w:t>
            </w:r>
            <w:proofErr w:type="gramStart"/>
            <w:r w:rsidRPr="00E67A2A">
              <w:rPr>
                <w:rFonts w:ascii="Arial" w:hAnsi="Arial"/>
                <w:b/>
                <w:bCs/>
                <w:sz w:val="20"/>
                <w:u w:val="single"/>
                <w:lang w:eastAsia="en-PH"/>
              </w:rPr>
              <w:t>correspond</w:t>
            </w:r>
            <w:proofErr w:type="gramEnd"/>
            <w:r w:rsidRPr="00E67A2A">
              <w:rPr>
                <w:rFonts w:ascii="Arial" w:hAnsi="Arial"/>
                <w:b/>
                <w:bCs/>
                <w:sz w:val="20"/>
                <w:u w:val="single"/>
                <w:lang w:eastAsia="en-PH"/>
              </w:rPr>
              <w:t xml:space="preserve"> with </w:t>
            </w:r>
            <w:r w:rsidRPr="00E67A2A">
              <w:rPr>
                <w:rFonts w:ascii="Arial" w:hAnsi="Arial"/>
                <w:b/>
                <w:bCs/>
                <w:sz w:val="20"/>
                <w:u w:val="single"/>
                <w:lang w:eastAsia="en-PH"/>
              </w:rPr>
              <w:lastRenderedPageBreak/>
              <w:t>their respective contract enrolments; and</w:t>
            </w:r>
          </w:p>
          <w:p w14:paraId="211B108A" w14:textId="77777777" w:rsidR="00B932BD" w:rsidRPr="00E67A2A" w:rsidRDefault="00B932BD" w:rsidP="001949DF">
            <w:pPr>
              <w:pStyle w:val="ListParagraph"/>
              <w:numPr>
                <w:ilvl w:val="0"/>
                <w:numId w:val="4"/>
              </w:numPr>
              <w:spacing w:after="0" w:line="276" w:lineRule="auto"/>
              <w:jc w:val="both"/>
              <w:rPr>
                <w:rFonts w:ascii="Arial" w:hAnsi="Arial"/>
                <w:b/>
                <w:bCs/>
                <w:sz w:val="20"/>
                <w:u w:val="single"/>
                <w:lang w:eastAsia="en-PH"/>
              </w:rPr>
            </w:pPr>
            <w:r w:rsidRPr="00E67A2A">
              <w:rPr>
                <w:rFonts w:ascii="Arial" w:hAnsi="Arial"/>
                <w:b/>
                <w:bCs/>
                <w:sz w:val="20"/>
                <w:u w:val="single"/>
                <w:lang w:eastAsia="en-PH"/>
              </w:rPr>
              <w:t xml:space="preserve">The corrected bilateral contract re-declarations of </w:t>
            </w:r>
            <w:r w:rsidRPr="00E67A2A">
              <w:rPr>
                <w:rFonts w:ascii="Arial" w:hAnsi="Arial"/>
                <w:b/>
                <w:bCs/>
                <w:i/>
                <w:iCs/>
                <w:sz w:val="20"/>
                <w:u w:val="single"/>
                <w:lang w:eastAsia="en-PH"/>
              </w:rPr>
              <w:t>Generation Companies</w:t>
            </w:r>
            <w:r w:rsidRPr="00E67A2A">
              <w:rPr>
                <w:rFonts w:ascii="Arial" w:hAnsi="Arial"/>
                <w:b/>
                <w:bCs/>
                <w:sz w:val="20"/>
                <w:u w:val="single"/>
                <w:lang w:eastAsia="en-PH"/>
              </w:rPr>
              <w:t xml:space="preserve"> follow the prescribed format and mode of submission. </w:t>
            </w:r>
          </w:p>
          <w:p w14:paraId="26564804" w14:textId="77777777" w:rsidR="00B932BD" w:rsidRPr="00E67A2A" w:rsidRDefault="00B932BD" w:rsidP="008F13B1">
            <w:pPr>
              <w:pStyle w:val="ListParagraph"/>
              <w:spacing w:line="276" w:lineRule="auto"/>
              <w:jc w:val="both"/>
              <w:rPr>
                <w:rFonts w:ascii="Arial" w:hAnsi="Arial"/>
                <w:b/>
                <w:bCs/>
                <w:sz w:val="20"/>
                <w:u w:val="single"/>
                <w:lang w:eastAsia="en-PH"/>
              </w:rPr>
            </w:pPr>
          </w:p>
          <w:p w14:paraId="571578AD" w14:textId="77777777" w:rsidR="00B932BD"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For avoidance of doubt, in case of multiple submissions of requests for correction, the earliest submitted correction of bilateral contract quantity shall be considered by the Market Operator. </w:t>
            </w:r>
          </w:p>
          <w:p w14:paraId="6DC359AA" w14:textId="77777777" w:rsidR="00B932BD" w:rsidRPr="00E67A2A" w:rsidRDefault="00B932BD" w:rsidP="008F13B1">
            <w:pPr>
              <w:spacing w:after="0" w:line="276" w:lineRule="auto"/>
              <w:jc w:val="both"/>
              <w:rPr>
                <w:rFonts w:ascii="Arial" w:hAnsi="Arial"/>
                <w:b/>
                <w:bCs/>
                <w:sz w:val="20"/>
                <w:szCs w:val="20"/>
                <w:u w:val="single"/>
              </w:rPr>
            </w:pPr>
          </w:p>
          <w:p w14:paraId="7A53C045" w14:textId="77777777" w:rsidR="00B932BD"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Further, any correction of bilateral contract quantities made beyond the timeline prescribed herein shall be considered non-compliant and therefore shall not be accepted by the Market Operator.</w:t>
            </w:r>
          </w:p>
          <w:p w14:paraId="7A041E75" w14:textId="77777777" w:rsidR="00B932BD" w:rsidRPr="00E67A2A" w:rsidRDefault="00B932BD" w:rsidP="008F13B1">
            <w:pPr>
              <w:spacing w:after="0" w:line="276" w:lineRule="auto"/>
              <w:jc w:val="both"/>
              <w:rPr>
                <w:rFonts w:ascii="Arial" w:hAnsi="Arial"/>
                <w:b/>
                <w:bCs/>
                <w:sz w:val="20"/>
                <w:szCs w:val="20"/>
                <w:u w:val="single"/>
              </w:rPr>
            </w:pPr>
          </w:p>
          <w:p w14:paraId="0B117767" w14:textId="77777777" w:rsidR="00B932BD"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The </w:t>
            </w:r>
            <w:r w:rsidRPr="00E67A2A">
              <w:rPr>
                <w:rFonts w:ascii="Arial" w:hAnsi="Arial"/>
                <w:b/>
                <w:bCs/>
                <w:i/>
                <w:iCs/>
                <w:sz w:val="20"/>
                <w:szCs w:val="20"/>
                <w:u w:val="single"/>
              </w:rPr>
              <w:t>Market Operator</w:t>
            </w:r>
            <w:r w:rsidRPr="00E67A2A">
              <w:rPr>
                <w:rFonts w:ascii="Arial" w:hAnsi="Arial"/>
                <w:b/>
                <w:bCs/>
                <w:sz w:val="20"/>
                <w:szCs w:val="20"/>
                <w:u w:val="single"/>
              </w:rPr>
              <w:t xml:space="preserve"> shall notify the relevant </w:t>
            </w:r>
            <w:r w:rsidRPr="00E67A2A">
              <w:rPr>
                <w:rFonts w:ascii="Arial" w:hAnsi="Arial"/>
                <w:b/>
                <w:bCs/>
                <w:i/>
                <w:iCs/>
                <w:sz w:val="20"/>
                <w:szCs w:val="20"/>
                <w:u w:val="single"/>
              </w:rPr>
              <w:lastRenderedPageBreak/>
              <w:t>Generation Company</w:t>
            </w:r>
            <w:r w:rsidRPr="00E67A2A">
              <w:rPr>
                <w:rFonts w:ascii="Arial" w:hAnsi="Arial"/>
                <w:b/>
                <w:bCs/>
                <w:sz w:val="20"/>
                <w:szCs w:val="20"/>
                <w:u w:val="single"/>
              </w:rPr>
              <w:t xml:space="preserve"> and relevant counterparties of the acceptance or non-acceptance of corrections to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quantity re-declaration</w:t>
            </w:r>
            <w:proofErr w:type="gramStart"/>
            <w:r w:rsidRPr="00E67A2A">
              <w:rPr>
                <w:rFonts w:ascii="Arial" w:eastAsia="Times New Roman" w:hAnsi="Arial"/>
                <w:b/>
                <w:bCs/>
                <w:sz w:val="20"/>
                <w:szCs w:val="20"/>
                <w:u w:val="single"/>
                <w:lang w:eastAsia="en-PH"/>
              </w:rPr>
              <w:t xml:space="preserve">, as the case may be, </w:t>
            </w:r>
            <w:r w:rsidRPr="00E67A2A">
              <w:rPr>
                <w:rFonts w:ascii="Arial" w:hAnsi="Arial"/>
                <w:b/>
                <w:bCs/>
                <w:sz w:val="20"/>
                <w:szCs w:val="20"/>
                <w:u w:val="single"/>
              </w:rPr>
              <w:t>including</w:t>
            </w:r>
            <w:proofErr w:type="gramEnd"/>
            <w:r w:rsidRPr="00E67A2A">
              <w:rPr>
                <w:rFonts w:ascii="Arial" w:hAnsi="Arial"/>
                <w:b/>
                <w:bCs/>
                <w:sz w:val="20"/>
                <w:szCs w:val="20"/>
                <w:u w:val="single"/>
              </w:rPr>
              <w:t xml:space="preserve"> the reason therefor, within a period of five (5) </w:t>
            </w:r>
            <w:r w:rsidRPr="00E67A2A">
              <w:rPr>
                <w:rFonts w:ascii="Arial" w:hAnsi="Arial"/>
                <w:b/>
                <w:bCs/>
                <w:i/>
                <w:iCs/>
                <w:sz w:val="20"/>
                <w:szCs w:val="20"/>
                <w:u w:val="single"/>
              </w:rPr>
              <w:t>working days</w:t>
            </w:r>
            <w:r w:rsidRPr="00E67A2A">
              <w:rPr>
                <w:rFonts w:ascii="Arial" w:hAnsi="Arial"/>
                <w:b/>
                <w:bCs/>
                <w:sz w:val="20"/>
                <w:szCs w:val="20"/>
                <w:u w:val="single"/>
              </w:rPr>
              <w:t xml:space="preserve"> from receipt thereof.</w:t>
            </w:r>
          </w:p>
          <w:p w14:paraId="381E5880" w14:textId="77777777" w:rsidR="00B932BD" w:rsidRPr="00E67A2A" w:rsidRDefault="00B932BD" w:rsidP="008F13B1">
            <w:pPr>
              <w:spacing w:after="0" w:line="276" w:lineRule="auto"/>
              <w:jc w:val="both"/>
              <w:rPr>
                <w:rFonts w:ascii="Arial" w:hAnsi="Arial"/>
                <w:b/>
                <w:bCs/>
                <w:sz w:val="20"/>
                <w:szCs w:val="20"/>
                <w:u w:val="single"/>
                <w:lang w:eastAsia="en-PH"/>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35F52C" w14:textId="77777777" w:rsidR="00B932BD" w:rsidRPr="00E67A2A" w:rsidRDefault="00B932BD" w:rsidP="008F13B1">
            <w:pPr>
              <w:spacing w:after="0" w:line="276" w:lineRule="auto"/>
              <w:rPr>
                <w:rFonts w:ascii="Arial" w:hAnsi="Arial"/>
                <w:iCs/>
                <w:sz w:val="20"/>
                <w:szCs w:val="20"/>
              </w:rPr>
            </w:pPr>
            <w:r w:rsidRPr="00E67A2A">
              <w:rPr>
                <w:rFonts w:ascii="Arial" w:hAnsi="Arial"/>
                <w:iCs/>
                <w:sz w:val="20"/>
                <w:szCs w:val="20"/>
              </w:rPr>
              <w:lastRenderedPageBreak/>
              <w:t>To provide procedure i</w:t>
            </w:r>
            <w:r>
              <w:rPr>
                <w:rFonts w:ascii="Arial" w:hAnsi="Arial"/>
                <w:iCs/>
                <w:sz w:val="20"/>
                <w:szCs w:val="20"/>
              </w:rPr>
              <w:t>f</w:t>
            </w:r>
            <w:r w:rsidRPr="00E67A2A">
              <w:rPr>
                <w:rFonts w:ascii="Arial" w:hAnsi="Arial"/>
                <w:iCs/>
                <w:sz w:val="20"/>
                <w:szCs w:val="20"/>
              </w:rPr>
              <w:t xml:space="preserve"> there is erroneous non-submission of BCQ re-declaration.</w:t>
            </w: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1529D5"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3E7F7"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6DE929" w14:textId="77777777" w:rsidR="00B932BD" w:rsidRPr="00E67A2A" w:rsidRDefault="00B932BD" w:rsidP="008F13B1">
            <w:pPr>
              <w:spacing w:after="0" w:line="276" w:lineRule="auto"/>
              <w:rPr>
                <w:rFonts w:ascii="Arial" w:hAnsi="Arial"/>
                <w:iCs/>
                <w:sz w:val="20"/>
                <w:szCs w:val="20"/>
              </w:rPr>
            </w:pPr>
          </w:p>
        </w:tc>
      </w:tr>
      <w:tr w:rsidR="00B932BD" w:rsidRPr="00E67A2A" w14:paraId="4EFC7C65" w14:textId="01969B32" w:rsidTr="00B932BD">
        <w:trPr>
          <w:trHeight w:val="919"/>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686A8C"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CC66F4"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9.5.10</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96A6A3"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8388C3"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9.5.10 A monthly summary of re-declaration and correction requests, including the reasons and decisions, shall be provided by the </w:t>
            </w:r>
            <w:r w:rsidRPr="00E67A2A">
              <w:rPr>
                <w:rFonts w:ascii="Arial" w:hAnsi="Arial"/>
                <w:b/>
                <w:bCs/>
                <w:i/>
                <w:iCs/>
                <w:sz w:val="20"/>
                <w:szCs w:val="20"/>
                <w:u w:val="single"/>
              </w:rPr>
              <w:t>Market Operator</w:t>
            </w:r>
            <w:r w:rsidRPr="00E67A2A">
              <w:rPr>
                <w:rFonts w:ascii="Arial" w:hAnsi="Arial"/>
                <w:b/>
                <w:bCs/>
                <w:sz w:val="20"/>
                <w:szCs w:val="20"/>
                <w:u w:val="single"/>
              </w:rPr>
              <w:t xml:space="preserve"> to the </w:t>
            </w:r>
            <w:r w:rsidRPr="00E67A2A">
              <w:rPr>
                <w:rFonts w:ascii="Arial" w:hAnsi="Arial"/>
                <w:b/>
                <w:bCs/>
                <w:i/>
                <w:iCs/>
                <w:sz w:val="20"/>
                <w:szCs w:val="20"/>
                <w:u w:val="single"/>
              </w:rPr>
              <w:t>Enforcement and Compliance Office</w:t>
            </w:r>
            <w:r w:rsidRPr="00E67A2A">
              <w:rPr>
                <w:rFonts w:ascii="Arial" w:hAnsi="Arial"/>
                <w:b/>
                <w:bCs/>
                <w:sz w:val="20"/>
                <w:szCs w:val="20"/>
                <w:u w:val="single"/>
              </w:rPr>
              <w:t xml:space="preserve"> of the </w:t>
            </w:r>
            <w:r w:rsidRPr="00E67A2A">
              <w:rPr>
                <w:rFonts w:ascii="Arial" w:hAnsi="Arial"/>
                <w:b/>
                <w:bCs/>
                <w:i/>
                <w:iCs/>
                <w:sz w:val="20"/>
                <w:szCs w:val="20"/>
                <w:u w:val="single"/>
              </w:rPr>
              <w:t>WESM Governance Arm</w:t>
            </w:r>
            <w:r w:rsidRPr="00E67A2A">
              <w:rPr>
                <w:rFonts w:ascii="Arial" w:hAnsi="Arial"/>
                <w:b/>
                <w:bCs/>
                <w:sz w:val="20"/>
                <w:szCs w:val="20"/>
                <w:u w:val="single"/>
              </w:rPr>
              <w:t>.</w:t>
            </w:r>
          </w:p>
          <w:p w14:paraId="5D22A0F7" w14:textId="77777777" w:rsidR="00B932BD" w:rsidRPr="00E67A2A" w:rsidRDefault="00B932BD" w:rsidP="008F13B1">
            <w:pPr>
              <w:spacing w:after="0" w:line="276" w:lineRule="auto"/>
              <w:jc w:val="both"/>
              <w:rPr>
                <w:rFonts w:ascii="Arial" w:hAnsi="Arial"/>
                <w:b/>
                <w:bCs/>
                <w:sz w:val="20"/>
                <w:szCs w:val="20"/>
                <w:u w:val="single"/>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8614F3" w14:textId="77777777" w:rsidR="00B932BD" w:rsidRPr="00E67A2A" w:rsidRDefault="00B932BD" w:rsidP="008F13B1">
            <w:pPr>
              <w:spacing w:after="0" w:line="276" w:lineRule="auto"/>
              <w:rPr>
                <w:rFonts w:ascii="Arial" w:hAnsi="Arial"/>
                <w:iCs/>
                <w:sz w:val="20"/>
                <w:szCs w:val="20"/>
              </w:rPr>
            </w:pPr>
            <w:r w:rsidRPr="00E67A2A">
              <w:rPr>
                <w:rFonts w:ascii="Arial" w:hAnsi="Arial"/>
                <w:iCs/>
                <w:sz w:val="20"/>
                <w:szCs w:val="20"/>
              </w:rPr>
              <w:t>To inform the ECO of the behavior of the participants for its studies.</w:t>
            </w:r>
          </w:p>
          <w:p w14:paraId="76DE735C" w14:textId="77777777" w:rsidR="00B932BD" w:rsidRPr="00E67A2A" w:rsidRDefault="00B932BD" w:rsidP="008F13B1">
            <w:pPr>
              <w:spacing w:after="0" w:line="276" w:lineRule="auto"/>
              <w:rPr>
                <w:rFonts w:ascii="Arial" w:hAnsi="Arial"/>
                <w:iCs/>
                <w:sz w:val="20"/>
                <w:szCs w:val="20"/>
              </w:rPr>
            </w:pP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F746D1"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C1979"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CC83B7" w14:textId="77777777" w:rsidR="00B932BD" w:rsidRPr="00E67A2A" w:rsidRDefault="00B932BD" w:rsidP="008F13B1">
            <w:pPr>
              <w:spacing w:after="0" w:line="276" w:lineRule="auto"/>
              <w:rPr>
                <w:rFonts w:ascii="Arial" w:hAnsi="Arial"/>
                <w:iCs/>
                <w:sz w:val="20"/>
                <w:szCs w:val="20"/>
              </w:rPr>
            </w:pPr>
          </w:p>
        </w:tc>
      </w:tr>
      <w:tr w:rsidR="00B932BD" w:rsidRPr="00E67A2A" w14:paraId="33A2C113" w14:textId="05E5BFF4" w:rsidTr="00B932BD">
        <w:trPr>
          <w:trHeight w:val="1688"/>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CFECA"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076BE5"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9.5.11</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C2E1DE"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5FEBE6"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9.5.11 </w:t>
            </w:r>
            <w:r w:rsidRPr="00E67A2A">
              <w:rPr>
                <w:rFonts w:ascii="Arial" w:eastAsia="Arial" w:hAnsi="Arial"/>
                <w:b/>
                <w:bCs/>
                <w:sz w:val="20"/>
                <w:szCs w:val="20"/>
                <w:u w:val="single"/>
              </w:rPr>
              <w:t xml:space="preserve">Disputes in respect of the </w:t>
            </w:r>
            <w:r w:rsidRPr="00E67A2A">
              <w:rPr>
                <w:rFonts w:ascii="Arial" w:eastAsia="Arial" w:hAnsi="Arial"/>
                <w:b/>
                <w:bCs/>
                <w:i/>
                <w:iCs/>
                <w:sz w:val="20"/>
                <w:szCs w:val="20"/>
                <w:u w:val="single"/>
              </w:rPr>
              <w:t>Market Operator’s</w:t>
            </w:r>
            <w:r w:rsidRPr="00E67A2A">
              <w:rPr>
                <w:rFonts w:ascii="Arial" w:eastAsia="Arial" w:hAnsi="Arial"/>
                <w:b/>
                <w:bCs/>
                <w:sz w:val="20"/>
                <w:szCs w:val="20"/>
                <w:u w:val="single"/>
              </w:rPr>
              <w:t xml:space="preserve"> disapproval of a request for redeclaration may be raised within six (6) months from the </w:t>
            </w:r>
            <w:r w:rsidRPr="00E67A2A">
              <w:rPr>
                <w:rFonts w:ascii="Arial" w:eastAsia="Arial" w:hAnsi="Arial"/>
                <w:b/>
                <w:bCs/>
                <w:i/>
                <w:iCs/>
                <w:sz w:val="20"/>
                <w:szCs w:val="20"/>
                <w:u w:val="single"/>
              </w:rPr>
              <w:t>WESM Member’s</w:t>
            </w:r>
            <w:r w:rsidRPr="00E67A2A">
              <w:rPr>
                <w:rFonts w:ascii="Arial" w:eastAsia="Arial" w:hAnsi="Arial"/>
                <w:b/>
                <w:bCs/>
                <w:sz w:val="20"/>
                <w:szCs w:val="20"/>
                <w:u w:val="single"/>
              </w:rPr>
              <w:t xml:space="preserve"> receipt of the </w:t>
            </w:r>
            <w:r w:rsidRPr="00E67A2A">
              <w:rPr>
                <w:rFonts w:ascii="Arial" w:eastAsia="Arial" w:hAnsi="Arial"/>
                <w:b/>
                <w:bCs/>
                <w:i/>
                <w:iCs/>
                <w:sz w:val="20"/>
                <w:szCs w:val="20"/>
                <w:u w:val="single"/>
              </w:rPr>
              <w:t>Market Operator’s</w:t>
            </w:r>
            <w:r w:rsidRPr="00E67A2A">
              <w:rPr>
                <w:rFonts w:ascii="Arial" w:eastAsia="Arial" w:hAnsi="Arial"/>
                <w:b/>
                <w:bCs/>
                <w:sz w:val="20"/>
                <w:szCs w:val="20"/>
                <w:u w:val="single"/>
              </w:rPr>
              <w:t xml:space="preserve"> decision. It shall be </w:t>
            </w:r>
            <w:r w:rsidRPr="00E67A2A">
              <w:rPr>
                <w:rFonts w:ascii="Arial" w:eastAsia="Arial" w:hAnsi="Arial"/>
                <w:b/>
                <w:bCs/>
                <w:sz w:val="20"/>
                <w:szCs w:val="20"/>
                <w:u w:val="single"/>
              </w:rPr>
              <w:lastRenderedPageBreak/>
              <w:t xml:space="preserve">resolved pursuant to the dispute resolution procedure set out in the </w:t>
            </w:r>
            <w:r w:rsidRPr="00E67A2A">
              <w:rPr>
                <w:rFonts w:ascii="Arial" w:eastAsia="Arial" w:hAnsi="Arial"/>
                <w:b/>
                <w:bCs/>
                <w:i/>
                <w:iCs/>
                <w:sz w:val="20"/>
                <w:szCs w:val="20"/>
                <w:u w:val="single"/>
              </w:rPr>
              <w:t>WESM Rules</w:t>
            </w:r>
            <w:r w:rsidRPr="00E67A2A">
              <w:rPr>
                <w:rFonts w:ascii="Arial" w:eastAsia="Arial" w:hAnsi="Arial"/>
                <w:b/>
                <w:bCs/>
                <w:sz w:val="20"/>
                <w:szCs w:val="20"/>
                <w:u w:val="single"/>
              </w:rPr>
              <w:t xml:space="preserve"> Clause 7.3.</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99FC3" w14:textId="77777777" w:rsidR="00B932BD" w:rsidRPr="00E67A2A" w:rsidRDefault="00B932BD" w:rsidP="008F13B1">
            <w:pPr>
              <w:spacing w:after="0" w:line="276" w:lineRule="auto"/>
              <w:rPr>
                <w:rFonts w:ascii="Arial" w:hAnsi="Arial"/>
                <w:iCs/>
                <w:sz w:val="20"/>
                <w:szCs w:val="20"/>
              </w:rPr>
            </w:pPr>
            <w:r w:rsidRPr="00E67A2A">
              <w:rPr>
                <w:rFonts w:ascii="Arial" w:hAnsi="Arial"/>
                <w:iCs/>
                <w:sz w:val="20"/>
                <w:szCs w:val="20"/>
              </w:rPr>
              <w:lastRenderedPageBreak/>
              <w:t>To provide recourse for participants in case of disputes in line with existing dispute resolution process</w:t>
            </w: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6D988"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43BA91"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01A2A8" w14:textId="77777777" w:rsidR="00B932BD" w:rsidRPr="00E67A2A" w:rsidRDefault="00B932BD" w:rsidP="008F13B1">
            <w:pPr>
              <w:spacing w:after="0" w:line="276" w:lineRule="auto"/>
              <w:rPr>
                <w:rFonts w:ascii="Arial" w:hAnsi="Arial"/>
                <w:iCs/>
                <w:sz w:val="20"/>
                <w:szCs w:val="20"/>
              </w:rPr>
            </w:pPr>
          </w:p>
        </w:tc>
      </w:tr>
      <w:tr w:rsidR="00B932BD" w:rsidRPr="00E67A2A" w14:paraId="6CB1F507" w14:textId="0BC9F345" w:rsidTr="00B932BD">
        <w:trPr>
          <w:trHeight w:val="287"/>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5C974"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E088E"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9.5.12</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BB303D"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6695B"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9.5.12 Re-declarations under Section 9.5.7 or submissions of corrected </w:t>
            </w:r>
            <w:r w:rsidRPr="00E67A2A">
              <w:rPr>
                <w:rFonts w:ascii="Arial" w:eastAsia="Times New Roman" w:hAnsi="Arial"/>
                <w:b/>
                <w:bCs/>
                <w:i/>
                <w:iCs/>
                <w:sz w:val="20"/>
                <w:szCs w:val="20"/>
                <w:u w:val="single"/>
                <w:lang w:eastAsia="en-PH"/>
              </w:rPr>
              <w:t>bilateral contract</w:t>
            </w:r>
            <w:r w:rsidRPr="00E67A2A">
              <w:rPr>
                <w:rFonts w:ascii="Arial" w:eastAsia="Times New Roman" w:hAnsi="Arial"/>
                <w:b/>
                <w:bCs/>
                <w:sz w:val="20"/>
                <w:szCs w:val="20"/>
                <w:u w:val="single"/>
                <w:lang w:eastAsia="en-PH"/>
              </w:rPr>
              <w:t xml:space="preserve"> quantities</w:t>
            </w:r>
            <w:r w:rsidRPr="00E67A2A">
              <w:rPr>
                <w:rFonts w:ascii="Arial" w:hAnsi="Arial"/>
                <w:b/>
                <w:bCs/>
                <w:sz w:val="20"/>
                <w:szCs w:val="20"/>
                <w:u w:val="single"/>
              </w:rPr>
              <w:t xml:space="preserve"> under Section 9.5.8 made on or before the 28</w:t>
            </w:r>
            <w:r w:rsidRPr="00E67A2A">
              <w:rPr>
                <w:rFonts w:ascii="Arial" w:hAnsi="Arial"/>
                <w:b/>
                <w:bCs/>
                <w:sz w:val="20"/>
                <w:szCs w:val="20"/>
                <w:u w:val="single"/>
                <w:vertAlign w:val="superscript"/>
              </w:rPr>
              <w:t>th</w:t>
            </w:r>
            <w:r w:rsidRPr="00E67A2A">
              <w:rPr>
                <w:rFonts w:ascii="Arial" w:hAnsi="Arial"/>
                <w:b/>
                <w:bCs/>
                <w:sz w:val="20"/>
                <w:szCs w:val="20"/>
                <w:u w:val="single"/>
              </w:rPr>
              <w:t xml:space="preserve"> day of the relevant billing month shall be included in the computation of the preliminary settlement statements for the said month, otherwise, the same shall be included in the final settlement statements for the relevant billing month.</w:t>
            </w:r>
          </w:p>
          <w:p w14:paraId="64748FB0" w14:textId="77777777" w:rsidR="00B932BD" w:rsidRPr="00E67A2A" w:rsidRDefault="00B932BD" w:rsidP="008F13B1">
            <w:pPr>
              <w:spacing w:after="0" w:line="276" w:lineRule="auto"/>
              <w:jc w:val="both"/>
              <w:rPr>
                <w:rFonts w:ascii="Arial" w:hAnsi="Arial"/>
                <w:b/>
                <w:bCs/>
                <w:sz w:val="20"/>
                <w:szCs w:val="20"/>
                <w:u w:val="single"/>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945A7" w14:textId="77777777" w:rsidR="00B932BD" w:rsidRPr="00E67A2A" w:rsidRDefault="00B932BD" w:rsidP="008F13B1">
            <w:pPr>
              <w:spacing w:after="0" w:line="276" w:lineRule="auto"/>
              <w:rPr>
                <w:rFonts w:ascii="Arial" w:hAnsi="Arial"/>
                <w:iCs/>
                <w:sz w:val="20"/>
                <w:szCs w:val="20"/>
              </w:rPr>
            </w:pPr>
            <w:r w:rsidRPr="00E67A2A">
              <w:rPr>
                <w:rFonts w:ascii="Arial" w:hAnsi="Arial"/>
                <w:iCs/>
                <w:sz w:val="20"/>
                <w:szCs w:val="20"/>
              </w:rPr>
              <w:t>To institutionalize that the re-declarations after the 28</w:t>
            </w:r>
            <w:r w:rsidRPr="00E67A2A">
              <w:rPr>
                <w:rFonts w:ascii="Arial" w:hAnsi="Arial"/>
                <w:iCs/>
                <w:sz w:val="20"/>
                <w:szCs w:val="20"/>
                <w:vertAlign w:val="superscript"/>
              </w:rPr>
              <w:t>th</w:t>
            </w:r>
            <w:r w:rsidRPr="00E67A2A">
              <w:rPr>
                <w:rFonts w:ascii="Arial" w:hAnsi="Arial"/>
                <w:iCs/>
                <w:sz w:val="20"/>
                <w:szCs w:val="20"/>
              </w:rPr>
              <w:t xml:space="preserve"> day shall not be included in the preliminary settlement statement but if there were adjustments in the preliminary settlement statement, this shall be allowed </w:t>
            </w:r>
            <w:proofErr w:type="gramStart"/>
            <w:r w:rsidRPr="00E67A2A">
              <w:rPr>
                <w:rFonts w:ascii="Arial" w:hAnsi="Arial"/>
                <w:iCs/>
                <w:sz w:val="20"/>
                <w:szCs w:val="20"/>
              </w:rPr>
              <w:t>provided that</w:t>
            </w:r>
            <w:proofErr w:type="gramEnd"/>
            <w:r w:rsidRPr="00E67A2A">
              <w:rPr>
                <w:rFonts w:ascii="Arial" w:hAnsi="Arial"/>
                <w:iCs/>
                <w:sz w:val="20"/>
                <w:szCs w:val="20"/>
              </w:rPr>
              <w:t xml:space="preserve"> it is made before the preparation of final settlement statement.</w:t>
            </w: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1BDAE"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A4071F"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864CF8" w14:textId="77777777" w:rsidR="00B932BD" w:rsidRPr="00E67A2A" w:rsidRDefault="00B932BD" w:rsidP="008F13B1">
            <w:pPr>
              <w:spacing w:after="0" w:line="276" w:lineRule="auto"/>
              <w:rPr>
                <w:rFonts w:ascii="Arial" w:hAnsi="Arial"/>
                <w:iCs/>
                <w:sz w:val="20"/>
                <w:szCs w:val="20"/>
              </w:rPr>
            </w:pPr>
          </w:p>
        </w:tc>
      </w:tr>
      <w:tr w:rsidR="00B932BD" w:rsidRPr="00E67A2A" w14:paraId="43FFCB92" w14:textId="0443BB10" w:rsidTr="00B932BD">
        <w:trPr>
          <w:trHeight w:val="287"/>
        </w:trPr>
        <w:tc>
          <w:tcPr>
            <w:tcW w:w="3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1F3D3" w14:textId="77777777" w:rsidR="00B932BD" w:rsidRPr="00E67A2A" w:rsidRDefault="00B932BD" w:rsidP="008F13B1">
            <w:pPr>
              <w:spacing w:after="0" w:line="276" w:lineRule="auto"/>
              <w:rPr>
                <w:rFonts w:ascii="Arial" w:hAnsi="Arial"/>
                <w:b/>
                <w:bCs/>
                <w:sz w:val="20"/>
                <w:szCs w:val="20"/>
              </w:rPr>
            </w:pPr>
          </w:p>
        </w:tc>
        <w:tc>
          <w:tcPr>
            <w:tcW w:w="2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396E2" w14:textId="77777777" w:rsidR="00B932BD" w:rsidRPr="00E67A2A" w:rsidRDefault="00B932BD" w:rsidP="008F13B1">
            <w:pPr>
              <w:spacing w:after="0" w:line="276" w:lineRule="auto"/>
              <w:rPr>
                <w:rFonts w:ascii="Arial" w:hAnsi="Arial"/>
                <w:sz w:val="20"/>
                <w:szCs w:val="20"/>
              </w:rPr>
            </w:pPr>
            <w:r w:rsidRPr="00E67A2A">
              <w:rPr>
                <w:rFonts w:ascii="Arial" w:hAnsi="Arial"/>
                <w:sz w:val="20"/>
                <w:szCs w:val="20"/>
              </w:rPr>
              <w:t>9.5.13</w:t>
            </w:r>
          </w:p>
        </w:tc>
        <w:tc>
          <w:tcPr>
            <w:tcW w:w="8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01C8B" w14:textId="77777777" w:rsidR="00B932BD" w:rsidRPr="00E67A2A" w:rsidRDefault="00B932BD" w:rsidP="008F13B1">
            <w:pPr>
              <w:spacing w:after="0" w:line="276" w:lineRule="auto"/>
              <w:jc w:val="both"/>
              <w:rPr>
                <w:rFonts w:ascii="Arial" w:hAnsi="Arial"/>
                <w:sz w:val="20"/>
                <w:szCs w:val="20"/>
              </w:rPr>
            </w:pPr>
            <w:r w:rsidRPr="00E67A2A">
              <w:rPr>
                <w:rFonts w:ascii="Arial" w:hAnsi="Arial"/>
                <w:sz w:val="20"/>
                <w:szCs w:val="20"/>
              </w:rPr>
              <w:t>(new)</w:t>
            </w:r>
          </w:p>
          <w:p w14:paraId="3CD3D30F" w14:textId="77777777" w:rsidR="00B932BD" w:rsidRPr="00E67A2A" w:rsidRDefault="00B932BD" w:rsidP="008F13B1">
            <w:pPr>
              <w:tabs>
                <w:tab w:val="left" w:pos="3600"/>
              </w:tabs>
              <w:spacing w:after="0" w:line="276" w:lineRule="auto"/>
              <w:rPr>
                <w:rFonts w:ascii="Arial" w:hAnsi="Arial"/>
                <w:sz w:val="20"/>
                <w:szCs w:val="20"/>
              </w:rPr>
            </w:pPr>
            <w:r w:rsidRPr="00E67A2A">
              <w:rPr>
                <w:rFonts w:ascii="Arial" w:hAnsi="Arial"/>
                <w:sz w:val="20"/>
                <w:szCs w:val="20"/>
              </w:rPr>
              <w:tab/>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54B773" w14:textId="77777777" w:rsidR="00B932BD" w:rsidRPr="00E67A2A" w:rsidRDefault="00B932BD" w:rsidP="008F13B1">
            <w:pPr>
              <w:spacing w:after="0" w:line="276" w:lineRule="auto"/>
              <w:jc w:val="both"/>
              <w:rPr>
                <w:rFonts w:ascii="Arial" w:hAnsi="Arial"/>
                <w:b/>
                <w:bCs/>
                <w:sz w:val="20"/>
                <w:szCs w:val="20"/>
                <w:u w:val="single"/>
              </w:rPr>
            </w:pPr>
            <w:r w:rsidRPr="00E67A2A">
              <w:rPr>
                <w:rFonts w:ascii="Arial" w:hAnsi="Arial"/>
                <w:b/>
                <w:bCs/>
                <w:sz w:val="20"/>
                <w:szCs w:val="20"/>
                <w:u w:val="single"/>
              </w:rPr>
              <w:t xml:space="preserve">9.5.13 The </w:t>
            </w:r>
            <w:r w:rsidRPr="00E67A2A">
              <w:rPr>
                <w:rFonts w:ascii="Arial" w:hAnsi="Arial"/>
                <w:b/>
                <w:bCs/>
                <w:i/>
                <w:iCs/>
                <w:sz w:val="20"/>
                <w:szCs w:val="20"/>
                <w:u w:val="single"/>
              </w:rPr>
              <w:t>Market Operator</w:t>
            </w:r>
            <w:r w:rsidRPr="00E67A2A">
              <w:rPr>
                <w:rFonts w:ascii="Arial" w:hAnsi="Arial"/>
                <w:b/>
                <w:bCs/>
                <w:sz w:val="20"/>
                <w:szCs w:val="20"/>
                <w:u w:val="single"/>
              </w:rPr>
              <w:t xml:space="preserve"> shall issue advisories on the format and mode of submissions of the re-declaration and corrected </w:t>
            </w:r>
            <w:r w:rsidRPr="00E67A2A">
              <w:rPr>
                <w:rFonts w:ascii="Arial" w:hAnsi="Arial"/>
                <w:b/>
                <w:bCs/>
                <w:i/>
                <w:iCs/>
                <w:sz w:val="20"/>
                <w:szCs w:val="20"/>
                <w:u w:val="single"/>
              </w:rPr>
              <w:t>bilateral contract</w:t>
            </w:r>
            <w:r w:rsidRPr="00E67A2A">
              <w:rPr>
                <w:rFonts w:ascii="Arial" w:hAnsi="Arial"/>
                <w:b/>
                <w:bCs/>
                <w:sz w:val="20"/>
                <w:szCs w:val="20"/>
                <w:u w:val="single"/>
              </w:rPr>
              <w:t xml:space="preserve"> quantities to the </w:t>
            </w:r>
            <w:r w:rsidRPr="00E67A2A">
              <w:rPr>
                <w:rFonts w:ascii="Arial" w:hAnsi="Arial"/>
                <w:b/>
                <w:bCs/>
                <w:i/>
                <w:iCs/>
                <w:sz w:val="20"/>
                <w:szCs w:val="20"/>
                <w:u w:val="single"/>
              </w:rPr>
              <w:t>Market Participants</w:t>
            </w:r>
            <w:r w:rsidRPr="00E67A2A">
              <w:rPr>
                <w:rFonts w:ascii="Arial" w:hAnsi="Arial"/>
                <w:b/>
                <w:bCs/>
                <w:sz w:val="20"/>
                <w:szCs w:val="20"/>
                <w:u w:val="single"/>
              </w:rPr>
              <w:t xml:space="preserve"> </w:t>
            </w:r>
            <w:r w:rsidRPr="00E67A2A">
              <w:rPr>
                <w:rFonts w:ascii="Arial" w:hAnsi="Arial"/>
                <w:b/>
                <w:bCs/>
                <w:sz w:val="20"/>
                <w:szCs w:val="20"/>
                <w:u w:val="single"/>
              </w:rPr>
              <w:lastRenderedPageBreak/>
              <w:t>through various platforms.</w:t>
            </w:r>
          </w:p>
          <w:p w14:paraId="3E0E77D1" w14:textId="77777777" w:rsidR="00B932BD" w:rsidRPr="00E67A2A" w:rsidRDefault="00B932BD" w:rsidP="008F13B1">
            <w:pPr>
              <w:spacing w:after="0" w:line="276" w:lineRule="auto"/>
              <w:jc w:val="both"/>
              <w:rPr>
                <w:rFonts w:ascii="Arial" w:hAnsi="Arial"/>
                <w:b/>
                <w:bCs/>
                <w:sz w:val="20"/>
                <w:szCs w:val="20"/>
                <w:u w:val="single"/>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759E0" w14:textId="77777777" w:rsidR="00B932BD" w:rsidRPr="00E67A2A" w:rsidRDefault="00B932BD" w:rsidP="008F13B1">
            <w:pPr>
              <w:spacing w:after="0" w:line="276" w:lineRule="auto"/>
              <w:rPr>
                <w:rFonts w:ascii="Arial" w:hAnsi="Arial"/>
                <w:iCs/>
                <w:sz w:val="20"/>
                <w:szCs w:val="20"/>
              </w:rPr>
            </w:pPr>
            <w:r w:rsidRPr="00E67A2A">
              <w:rPr>
                <w:rFonts w:ascii="Arial" w:hAnsi="Arial"/>
                <w:iCs/>
                <w:sz w:val="20"/>
                <w:szCs w:val="20"/>
              </w:rPr>
              <w:lastRenderedPageBreak/>
              <w:t>To provide specific operational guidelines to Trading Participants</w:t>
            </w:r>
          </w:p>
          <w:p w14:paraId="36DFD51F" w14:textId="77777777" w:rsidR="00B932BD" w:rsidRPr="00E67A2A" w:rsidRDefault="00B932BD" w:rsidP="008F13B1">
            <w:pPr>
              <w:spacing w:after="0" w:line="276" w:lineRule="auto"/>
              <w:rPr>
                <w:rFonts w:ascii="Arial" w:hAnsi="Arial"/>
                <w:sz w:val="20"/>
                <w:szCs w:val="20"/>
              </w:rPr>
            </w:pPr>
          </w:p>
        </w:tc>
        <w:tc>
          <w:tcPr>
            <w:tcW w:w="7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3CF71" w14:textId="77777777" w:rsidR="00B932BD" w:rsidRPr="00E67A2A" w:rsidRDefault="00B932BD" w:rsidP="008F13B1">
            <w:pPr>
              <w:spacing w:after="0" w:line="276" w:lineRule="auto"/>
              <w:rPr>
                <w:rFonts w:ascii="Arial" w:hAnsi="Arial"/>
                <w:iCs/>
                <w:sz w:val="20"/>
                <w:szCs w:val="20"/>
              </w:rPr>
            </w:pPr>
          </w:p>
        </w:tc>
        <w:tc>
          <w:tcPr>
            <w:tcW w:w="6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048C5" w14:textId="77777777" w:rsidR="00B932BD" w:rsidRPr="00E67A2A" w:rsidRDefault="00B932BD" w:rsidP="008F13B1">
            <w:pPr>
              <w:spacing w:after="0" w:line="276" w:lineRule="auto"/>
              <w:rPr>
                <w:rFonts w:ascii="Arial" w:hAnsi="Arial"/>
                <w:iCs/>
                <w:sz w:val="20"/>
                <w:szCs w:val="20"/>
              </w:rPr>
            </w:pPr>
          </w:p>
        </w:tc>
        <w:tc>
          <w:tcPr>
            <w:tcW w:w="8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6BF6AE" w14:textId="77777777" w:rsidR="00B932BD" w:rsidRPr="00E67A2A" w:rsidRDefault="00B932BD" w:rsidP="008F13B1">
            <w:pPr>
              <w:spacing w:after="0" w:line="276" w:lineRule="auto"/>
              <w:rPr>
                <w:rFonts w:ascii="Arial" w:hAnsi="Arial"/>
                <w:iCs/>
                <w:sz w:val="20"/>
                <w:szCs w:val="20"/>
              </w:rPr>
            </w:pPr>
          </w:p>
        </w:tc>
      </w:tr>
    </w:tbl>
    <w:p w14:paraId="1CBCCC2C" w14:textId="77777777" w:rsidR="00C12465" w:rsidRDefault="00C12465"/>
    <w:sectPr w:rsidR="00C12465" w:rsidSect="00D636FC">
      <w:headerReference w:type="default" r:id="rId7"/>
      <w:pgSz w:w="20160" w:h="12240" w:orient="landscape"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2260" w14:textId="77777777" w:rsidR="00D636FC" w:rsidRDefault="00D636FC" w:rsidP="00711E4F">
      <w:pPr>
        <w:spacing w:after="0" w:line="240" w:lineRule="auto"/>
      </w:pPr>
      <w:r>
        <w:separator/>
      </w:r>
    </w:p>
  </w:endnote>
  <w:endnote w:type="continuationSeparator" w:id="0">
    <w:p w14:paraId="5E5A24F2" w14:textId="77777777" w:rsidR="00D636FC" w:rsidRDefault="00D636FC" w:rsidP="0071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1B2E" w14:textId="77777777" w:rsidR="00D636FC" w:rsidRDefault="00D636FC" w:rsidP="00711E4F">
      <w:pPr>
        <w:spacing w:after="0" w:line="240" w:lineRule="auto"/>
      </w:pPr>
      <w:r>
        <w:separator/>
      </w:r>
    </w:p>
  </w:footnote>
  <w:footnote w:type="continuationSeparator" w:id="0">
    <w:p w14:paraId="2E25AC4D" w14:textId="77777777" w:rsidR="00D636FC" w:rsidRDefault="00D636FC" w:rsidP="0071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FD16" w14:textId="467AB609" w:rsidR="00711E4F" w:rsidRPr="00711E4F" w:rsidRDefault="00711E4F">
    <w:pPr>
      <w:pStyle w:val="Header"/>
      <w:rPr>
        <w:rFonts w:ascii="Arial" w:hAnsi="Arial"/>
        <w:b/>
        <w:bCs/>
      </w:rPr>
    </w:pPr>
    <w:r w:rsidRPr="00711E4F">
      <w:rPr>
        <w:rFonts w:ascii="Arial" w:hAnsi="Arial"/>
        <w:b/>
        <w:bCs/>
      </w:rPr>
      <w:t>Adopting Further Amendments to the WESM Rules and Various WESM Manuals on the interruptible Load Program Implementation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6674F"/>
    <w:multiLevelType w:val="multilevel"/>
    <w:tmpl w:val="982414D4"/>
    <w:lvl w:ilvl="0">
      <w:start w:val="1"/>
      <w:numFmt w:val="lowerLetter"/>
      <w:lvlText w:val="%1)"/>
      <w:lvlJc w:val="left"/>
      <w:pPr>
        <w:tabs>
          <w:tab w:val="num" w:pos="720"/>
        </w:tabs>
        <w:ind w:left="720" w:hanging="360"/>
      </w:pPr>
      <w:rPr>
        <w:b/>
        <w:bCs/>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1325E4"/>
    <w:multiLevelType w:val="hybridMultilevel"/>
    <w:tmpl w:val="A650DC5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FC95326"/>
    <w:multiLevelType w:val="hybridMultilevel"/>
    <w:tmpl w:val="078A88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ED20B2"/>
    <w:multiLevelType w:val="hybridMultilevel"/>
    <w:tmpl w:val="A650DC5A"/>
    <w:lvl w:ilvl="0" w:tplc="E51619D6">
      <w:start w:val="1"/>
      <w:numFmt w:val="lowerLetter"/>
      <w:lvlText w:val="%1)"/>
      <w:lvlJc w:val="left"/>
      <w:pPr>
        <w:ind w:left="720" w:hanging="36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056076216">
    <w:abstractNumId w:val="3"/>
  </w:num>
  <w:num w:numId="2" w16cid:durableId="750784393">
    <w:abstractNumId w:val="2"/>
  </w:num>
  <w:num w:numId="3" w16cid:durableId="219557027">
    <w:abstractNumId w:val="0"/>
  </w:num>
  <w:num w:numId="4" w16cid:durableId="1691905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DF"/>
    <w:rsid w:val="00056DAD"/>
    <w:rsid w:val="001949DF"/>
    <w:rsid w:val="001B0F92"/>
    <w:rsid w:val="00205477"/>
    <w:rsid w:val="00233C0C"/>
    <w:rsid w:val="004059E0"/>
    <w:rsid w:val="0069474C"/>
    <w:rsid w:val="00711E4F"/>
    <w:rsid w:val="007C4AA1"/>
    <w:rsid w:val="008B69D1"/>
    <w:rsid w:val="008F52EA"/>
    <w:rsid w:val="009138B5"/>
    <w:rsid w:val="00B932BD"/>
    <w:rsid w:val="00C12465"/>
    <w:rsid w:val="00D636FC"/>
    <w:rsid w:val="00ED26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4DED"/>
  <w15:chartTrackingRefBased/>
  <w15:docId w15:val="{543AC9C6-BABF-462F-AA49-F8C7BD5F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DF"/>
    <w:rPr>
      <w:rFonts w:ascii="Calibri" w:eastAsia="Calibri" w:hAnsi="Calibri" w:cs="Arial"/>
      <w:kern w:val="0"/>
      <w14:ligatures w14:val="none"/>
    </w:rPr>
  </w:style>
  <w:style w:type="paragraph" w:styleId="Heading1">
    <w:name w:val="heading 1"/>
    <w:basedOn w:val="Normal"/>
    <w:next w:val="Normal"/>
    <w:link w:val="Heading1Char"/>
    <w:uiPriority w:val="9"/>
    <w:qFormat/>
    <w:rsid w:val="00194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9DF"/>
    <w:rPr>
      <w:rFonts w:eastAsiaTheme="majorEastAsia" w:cstheme="majorBidi"/>
      <w:color w:val="272727" w:themeColor="text1" w:themeTint="D8"/>
    </w:rPr>
  </w:style>
  <w:style w:type="paragraph" w:styleId="Title">
    <w:name w:val="Title"/>
    <w:basedOn w:val="Normal"/>
    <w:next w:val="Normal"/>
    <w:link w:val="TitleChar"/>
    <w:uiPriority w:val="10"/>
    <w:qFormat/>
    <w:rsid w:val="00194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9DF"/>
    <w:pPr>
      <w:spacing w:before="160"/>
      <w:jc w:val="center"/>
    </w:pPr>
    <w:rPr>
      <w:i/>
      <w:iCs/>
      <w:color w:val="404040" w:themeColor="text1" w:themeTint="BF"/>
    </w:rPr>
  </w:style>
  <w:style w:type="character" w:customStyle="1" w:styleId="QuoteChar">
    <w:name w:val="Quote Char"/>
    <w:basedOn w:val="DefaultParagraphFont"/>
    <w:link w:val="Quote"/>
    <w:uiPriority w:val="29"/>
    <w:rsid w:val="001949DF"/>
    <w:rPr>
      <w:i/>
      <w:iCs/>
      <w:color w:val="404040" w:themeColor="text1" w:themeTint="BF"/>
    </w:rPr>
  </w:style>
  <w:style w:type="paragraph" w:styleId="ListParagraph">
    <w:name w:val="List Paragraph"/>
    <w:aliases w:val="roel"/>
    <w:basedOn w:val="Normal"/>
    <w:link w:val="ListParagraphChar"/>
    <w:uiPriority w:val="34"/>
    <w:qFormat/>
    <w:rsid w:val="001949DF"/>
    <w:pPr>
      <w:ind w:left="720"/>
      <w:contextualSpacing/>
    </w:pPr>
  </w:style>
  <w:style w:type="character" w:styleId="IntenseEmphasis">
    <w:name w:val="Intense Emphasis"/>
    <w:basedOn w:val="DefaultParagraphFont"/>
    <w:uiPriority w:val="21"/>
    <w:qFormat/>
    <w:rsid w:val="001949DF"/>
    <w:rPr>
      <w:i/>
      <w:iCs/>
      <w:color w:val="0F4761" w:themeColor="accent1" w:themeShade="BF"/>
    </w:rPr>
  </w:style>
  <w:style w:type="paragraph" w:styleId="IntenseQuote">
    <w:name w:val="Intense Quote"/>
    <w:basedOn w:val="Normal"/>
    <w:next w:val="Normal"/>
    <w:link w:val="IntenseQuoteChar"/>
    <w:uiPriority w:val="30"/>
    <w:qFormat/>
    <w:rsid w:val="00194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9DF"/>
    <w:rPr>
      <w:i/>
      <w:iCs/>
      <w:color w:val="0F4761" w:themeColor="accent1" w:themeShade="BF"/>
    </w:rPr>
  </w:style>
  <w:style w:type="character" w:styleId="IntenseReference">
    <w:name w:val="Intense Reference"/>
    <w:basedOn w:val="DefaultParagraphFont"/>
    <w:uiPriority w:val="32"/>
    <w:qFormat/>
    <w:rsid w:val="001949DF"/>
    <w:rPr>
      <w:b/>
      <w:bCs/>
      <w:smallCaps/>
      <w:color w:val="0F4761" w:themeColor="accent1" w:themeShade="BF"/>
      <w:spacing w:val="5"/>
    </w:rPr>
  </w:style>
  <w:style w:type="table" w:styleId="TableGrid">
    <w:name w:val="Table Grid"/>
    <w:basedOn w:val="TableNormal"/>
    <w:uiPriority w:val="39"/>
    <w:rsid w:val="001949DF"/>
    <w:pPr>
      <w:spacing w:after="0" w:line="240" w:lineRule="auto"/>
    </w:pPr>
    <w:rPr>
      <w:rFonts w:ascii="Calibri" w:eastAsia="Calibri" w:hAnsi="Calibri" w:cs="Arial"/>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oel Char"/>
    <w:link w:val="ListParagraph"/>
    <w:uiPriority w:val="34"/>
    <w:locked/>
    <w:rsid w:val="001949DF"/>
  </w:style>
  <w:style w:type="paragraph" w:styleId="Header">
    <w:name w:val="header"/>
    <w:basedOn w:val="Normal"/>
    <w:link w:val="HeaderChar"/>
    <w:uiPriority w:val="99"/>
    <w:unhideWhenUsed/>
    <w:rsid w:val="00711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E4F"/>
    <w:rPr>
      <w:rFonts w:ascii="Calibri" w:eastAsia="Calibri" w:hAnsi="Calibri" w:cs="Arial"/>
      <w:kern w:val="0"/>
      <w14:ligatures w14:val="none"/>
    </w:rPr>
  </w:style>
  <w:style w:type="paragraph" w:styleId="Footer">
    <w:name w:val="footer"/>
    <w:basedOn w:val="Normal"/>
    <w:link w:val="FooterChar"/>
    <w:uiPriority w:val="99"/>
    <w:unhideWhenUsed/>
    <w:rsid w:val="00711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E4F"/>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19</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Jhannelyn D. Marasigan</dc:creator>
  <cp:keywords/>
  <dc:description/>
  <cp:lastModifiedBy>Jhannelyn D. Marasigan</cp:lastModifiedBy>
  <cp:revision>3</cp:revision>
  <dcterms:created xsi:type="dcterms:W3CDTF">2024-03-06T04:20:00Z</dcterms:created>
  <dcterms:modified xsi:type="dcterms:W3CDTF">2024-03-06T07:57:00Z</dcterms:modified>
</cp:coreProperties>
</file>